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МИНИСТЕРСТВО ТРУДА И СОЦИАЛЬНОЙ ЗАЩИТЫ РОССИЙСКОЙ ФЕДЕРАЦИИ</w:t>
      </w: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ПИСЬМО</w:t>
      </w: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от 25 декабря 2014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18-0/10/В-8980</w:t>
      </w: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О ПРОВЕДЕНИИ</w:t>
      </w: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ФЕДЕРАЛЬНЫМИ ГОСУДАРСТВЕННЫМИ ОРГАНАМИ ОЦЕНКИ</w:t>
      </w:r>
    </w:p>
    <w:p w:rsidR="00AE6044" w:rsidRPr="00AE6044" w:rsidRDefault="00AE604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КОРРУПЦИОННЫХ РИСКОВ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Министерство труда и социальной защиты Российской Федерации направляет для использования в работе </w:t>
      </w:r>
      <w:hyperlink w:anchor="P23" w:history="1">
        <w:r w:rsidRPr="00AE6044">
          <w:rPr>
            <w:rFonts w:ascii="Arial" w:hAnsi="Arial" w:cs="Arial"/>
            <w:sz w:val="24"/>
            <w:szCs w:val="24"/>
          </w:rPr>
          <w:t>Методические рекомендации</w:t>
        </w:r>
      </w:hyperlink>
      <w:r w:rsidRPr="00AE6044">
        <w:rPr>
          <w:rFonts w:ascii="Arial" w:hAnsi="Arial" w:cs="Arial"/>
          <w:sz w:val="24"/>
          <w:szCs w:val="24"/>
        </w:rPr>
        <w:t xml:space="preserve"> по проведению оценки коррупционных рисков, возникающих при реализации функций (версия 2.0), доработанные по результатам их применения (прилагаются). В этой связи обращаем внимание, что версия Методических рекомендаций, направленная </w:t>
      </w:r>
      <w:hyperlink r:id="rId6" w:history="1">
        <w:r w:rsidRPr="00AE6044">
          <w:rPr>
            <w:rFonts w:ascii="Arial" w:hAnsi="Arial" w:cs="Arial"/>
            <w:sz w:val="24"/>
            <w:szCs w:val="24"/>
          </w:rPr>
          <w:t>письмом</w:t>
        </w:r>
      </w:hyperlink>
      <w:r w:rsidRPr="00AE6044">
        <w:rPr>
          <w:rFonts w:ascii="Arial" w:hAnsi="Arial" w:cs="Arial"/>
          <w:sz w:val="24"/>
          <w:szCs w:val="24"/>
        </w:rPr>
        <w:t xml:space="preserve"> от 22 июля 2013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18-0/10/2-4077, не </w:t>
      </w:r>
      <w:proofErr w:type="gramStart"/>
      <w:r w:rsidRPr="00AE6044">
        <w:rPr>
          <w:rFonts w:ascii="Arial" w:hAnsi="Arial" w:cs="Arial"/>
          <w:sz w:val="24"/>
          <w:szCs w:val="24"/>
        </w:rPr>
        <w:t>актуальна и не подлежит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применению.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В январе 2015 г. на заседании президиума Совета при Президенте Российской Федерации по противодействию коррупции будет рассмотрен вопрос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результатах работы по проведению федеральными государственными органами оценок коррупционных рисков, возникающих при реализации ими своих функций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Для подготовки аналитических материалов, отражающих проведенную федеральными государственными органами работу в 2014 году, просим не позднее 17 января 2015 г. направить в Департамент развития государственной службы Минтруда России соответствующую </w:t>
      </w:r>
      <w:hyperlink w:anchor="P187" w:history="1">
        <w:r w:rsidRPr="00AE6044">
          <w:rPr>
            <w:rFonts w:ascii="Arial" w:hAnsi="Arial" w:cs="Arial"/>
            <w:sz w:val="24"/>
            <w:szCs w:val="24"/>
          </w:rPr>
          <w:t>информацию</w:t>
        </w:r>
      </w:hyperlink>
      <w:r w:rsidRPr="00AE6044">
        <w:rPr>
          <w:rFonts w:ascii="Arial" w:hAnsi="Arial" w:cs="Arial"/>
          <w:sz w:val="24"/>
          <w:szCs w:val="24"/>
        </w:rPr>
        <w:t xml:space="preserve"> по прилагаемой форме, в том числе на адрес электронной почты KovalkovaEA@rosmi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>trud.ru.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В электронном виде форма размещена на официальном сайте Минтруда России по ссылке: http://www.rosmi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>trud.ru/mi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>istry/programms/gossluzhba/a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>tikorr/2/13.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Т.В.БЛИНОВА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Default="00AE6044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E6044" w:rsidRPr="00AE6044" w:rsidRDefault="00AE604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lastRenderedPageBreak/>
        <w:t>Версия 2.0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0" w:name="P23"/>
      <w:bookmarkEnd w:id="0"/>
      <w:r w:rsidRPr="00AE6044">
        <w:rPr>
          <w:rFonts w:ascii="Arial" w:hAnsi="Arial" w:cs="Arial"/>
          <w:b/>
          <w:sz w:val="24"/>
          <w:szCs w:val="24"/>
        </w:rPr>
        <w:t>МЕТОДИЧЕСКИЕ РЕКОМЕНДАЦИИ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E6044">
        <w:rPr>
          <w:rFonts w:ascii="Arial" w:hAnsi="Arial" w:cs="Arial"/>
          <w:b/>
          <w:sz w:val="24"/>
          <w:szCs w:val="24"/>
        </w:rPr>
        <w:t>ПО ПРОВЕДЕНИЮ ОЦЕНКИ КОРРУПЦИОННЫХ РИСКОВ, ВОЗНИКАЮЩИХ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AE6044">
        <w:rPr>
          <w:rFonts w:ascii="Arial" w:hAnsi="Arial" w:cs="Arial"/>
          <w:b/>
          <w:sz w:val="24"/>
          <w:szCs w:val="24"/>
        </w:rPr>
        <w:t>ПРИ РЕАЛИЗАЦИИ ФУНКЦИЙ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 xml:space="preserve">Настоящие методические рекомендации подготовлены в соответствии с </w:t>
      </w:r>
      <w:hyperlink r:id="rId7" w:history="1">
        <w:r w:rsidRPr="00AE6044">
          <w:rPr>
            <w:rFonts w:ascii="Arial" w:hAnsi="Arial" w:cs="Arial"/>
            <w:sz w:val="24"/>
            <w:szCs w:val="24"/>
          </w:rPr>
          <w:t>абзацем четвертым подпункта и) пункта 2</w:t>
        </w:r>
      </w:hyperlink>
      <w:r w:rsidRPr="00AE6044">
        <w:rPr>
          <w:rFonts w:ascii="Arial" w:hAnsi="Arial" w:cs="Arial"/>
          <w:sz w:val="24"/>
          <w:szCs w:val="24"/>
        </w:rP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297, и </w:t>
      </w:r>
      <w:hyperlink r:id="rId8" w:history="1">
        <w:r w:rsidRPr="00AE6044">
          <w:rPr>
            <w:rFonts w:ascii="Arial" w:hAnsi="Arial" w:cs="Arial"/>
            <w:sz w:val="24"/>
            <w:szCs w:val="24"/>
          </w:rPr>
          <w:t>абзацами вторым</w:t>
        </w:r>
      </w:hyperlink>
      <w:r w:rsidRPr="00AE6044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AE6044">
          <w:rPr>
            <w:rFonts w:ascii="Arial" w:hAnsi="Arial" w:cs="Arial"/>
            <w:sz w:val="24"/>
            <w:szCs w:val="24"/>
          </w:rPr>
          <w:t>четвертым подпункта с) пункта 2</w:t>
        </w:r>
      </w:hyperlink>
      <w:r w:rsidRPr="00AE6044">
        <w:rPr>
          <w:rFonts w:ascii="Arial" w:hAnsi="Arial" w:cs="Arial"/>
          <w:sz w:val="24"/>
          <w:szCs w:val="24"/>
        </w:rPr>
        <w:t xml:space="preserve"> Указа Президента Российской Федерации от 7 мая 2012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601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Об основных направлениях совершенствования системы государственного управления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для использования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федеральными государственными органами и государственными корпорациями (государственной компанией) при организации работы по проведению оценки коррупционных рисков, возникающих при реализации функций.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I. Общие положения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1. Основной целью настоящих методических рекомендаций является обеспечение единого подхода в федеральных государственных органах и государственных </w:t>
      </w: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 к организации работы по следующим направлениям: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оценка коррупционных ри</w:t>
      </w:r>
      <w:bookmarkStart w:id="1" w:name="_GoBack"/>
      <w:bookmarkEnd w:id="1"/>
      <w:r w:rsidRPr="00AE6044">
        <w:rPr>
          <w:rFonts w:ascii="Arial" w:hAnsi="Arial" w:cs="Arial"/>
          <w:sz w:val="24"/>
          <w:szCs w:val="24"/>
        </w:rPr>
        <w:t>сков, возникающих при реализации функций;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внесение уточнений в перечни должностей федеральной государственной службы и должностей в государственных </w:t>
      </w: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компании), замещение которых связано с коррупционными рисками;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мониторинг исполнения должностных обязанностей федеральными государственными служащими и работниками государственных корпораций (государственной компании), деятельность которых связана с коррупционными рисками.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2. Результатами применения настоящих методических рекомендаций будут являться: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определение перечня функций федеральных государственных органов, государственных корпораций (государственной компании), при реализации которых наиболее вероятно возникновение коррупции;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формирование перечня должностей федеральной государственной службы и должностей в государственных </w:t>
      </w: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компании), замещение которых связано с коррупционными рисками,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минимизация коррупционных рисков либо их устранение в конкретных управленческих </w:t>
      </w:r>
      <w:proofErr w:type="gramStart"/>
      <w:r w:rsidRPr="00AE6044">
        <w:rPr>
          <w:rFonts w:ascii="Arial" w:hAnsi="Arial" w:cs="Arial"/>
          <w:sz w:val="24"/>
          <w:szCs w:val="24"/>
        </w:rPr>
        <w:t>процессах</w:t>
      </w:r>
      <w:proofErr w:type="gramEnd"/>
      <w:r w:rsidRPr="00AE6044">
        <w:rPr>
          <w:rFonts w:ascii="Arial" w:hAnsi="Arial" w:cs="Arial"/>
          <w:sz w:val="24"/>
          <w:szCs w:val="24"/>
        </w:rPr>
        <w:t>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3. Применительно к настоящим методическим рекомендациям используются следующие понятия: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коррупция: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1"/>
      <w:bookmarkEnd w:id="2"/>
      <w:proofErr w:type="gramStart"/>
      <w:r w:rsidRPr="00AE6044">
        <w:rPr>
          <w:rFonts w:ascii="Arial" w:hAnsi="Arial" w:cs="Arial"/>
          <w:sz w:val="24"/>
          <w:szCs w:val="24"/>
        </w:rP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 &lt;1</w:t>
      </w:r>
      <w:proofErr w:type="gramEnd"/>
      <w:r w:rsidRPr="00AE6044">
        <w:rPr>
          <w:rFonts w:ascii="Arial" w:hAnsi="Arial" w:cs="Arial"/>
          <w:sz w:val="24"/>
          <w:szCs w:val="24"/>
        </w:rPr>
        <w:t>&gt;;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lastRenderedPageBreak/>
        <w:t xml:space="preserve">- совершение деяний, указанных в </w:t>
      </w:r>
      <w:hyperlink w:anchor="P41" w:history="1">
        <w:proofErr w:type="gramStart"/>
        <w:r w:rsidRPr="00AE6044">
          <w:rPr>
            <w:rFonts w:ascii="Arial" w:hAnsi="Arial" w:cs="Arial"/>
            <w:sz w:val="24"/>
            <w:szCs w:val="24"/>
          </w:rPr>
          <w:t>абзаце</w:t>
        </w:r>
        <w:proofErr w:type="gramEnd"/>
        <w:r w:rsidRPr="00AE6044">
          <w:rPr>
            <w:rFonts w:ascii="Arial" w:hAnsi="Arial" w:cs="Arial"/>
            <w:sz w:val="24"/>
            <w:szCs w:val="24"/>
          </w:rPr>
          <w:t xml:space="preserve"> третьем</w:t>
        </w:r>
      </w:hyperlink>
      <w:r w:rsidRPr="00AE6044">
        <w:rPr>
          <w:rFonts w:ascii="Arial" w:hAnsi="Arial" w:cs="Arial"/>
          <w:sz w:val="24"/>
          <w:szCs w:val="24"/>
        </w:rPr>
        <w:t xml:space="preserve"> настоящего пункта, от имени или в интересах юридического лица &lt;1&gt;;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--------------------------------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&lt;1&gt; </w:t>
      </w:r>
      <w:hyperlink r:id="rId10" w:history="1">
        <w:r w:rsidRPr="00AE6044">
          <w:rPr>
            <w:rFonts w:ascii="Arial" w:hAnsi="Arial" w:cs="Arial"/>
            <w:sz w:val="24"/>
            <w:szCs w:val="24"/>
          </w:rPr>
          <w:t>Статья 1</w:t>
        </w:r>
      </w:hyperlink>
      <w:r w:rsidRPr="00AE6044">
        <w:rPr>
          <w:rFonts w:ascii="Arial" w:hAnsi="Arial" w:cs="Arial"/>
          <w:sz w:val="24"/>
          <w:szCs w:val="24"/>
        </w:rPr>
        <w:t xml:space="preserve"> Федерального закона от 25 декабря 2008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273-ФЗ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2008,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52 (ч. I), ст. 6228).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коррупциогенные факторы - положения нормативных правовых актов (проектов нормативных правовых актов), устанавливающие для </w:t>
      </w:r>
      <w:proofErr w:type="spellStart"/>
      <w:r w:rsidRPr="00AE6044">
        <w:rPr>
          <w:rFonts w:ascii="Arial" w:hAnsi="Arial" w:cs="Arial"/>
          <w:sz w:val="24"/>
          <w:szCs w:val="24"/>
        </w:rPr>
        <w:t>правоприменителя</w:t>
      </w:r>
      <w:proofErr w:type="spellEnd"/>
      <w:r w:rsidRPr="00AE6044">
        <w:rPr>
          <w:rFonts w:ascii="Arial" w:hAnsi="Arial" w:cs="Arial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&lt;1&gt;.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--------------------------------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&lt;1&gt; </w:t>
      </w:r>
      <w:hyperlink r:id="rId11" w:history="1">
        <w:r w:rsidRPr="00AE6044">
          <w:rPr>
            <w:rFonts w:ascii="Arial" w:hAnsi="Arial" w:cs="Arial"/>
            <w:sz w:val="24"/>
            <w:szCs w:val="24"/>
          </w:rPr>
          <w:t>Постановление</w:t>
        </w:r>
      </w:hyperlink>
      <w:r w:rsidRPr="00AE6044">
        <w:rPr>
          <w:rFonts w:ascii="Arial" w:hAnsi="Arial" w:cs="Arial"/>
          <w:sz w:val="24"/>
          <w:szCs w:val="24"/>
        </w:rPr>
        <w:t xml:space="preserve"> Правительства Российской Федерации от 26 февраля 2010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96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2010,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10, ст. 1084).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II. Определение перечня функций федеральных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государственных органов, государственных корпораций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(государственной компании), при реализации которых наиболее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вероятно возникновение коррупции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4. Определение перечня функций федеральных государственных органов, государственных корпораций (государственной компании), при реализации которых наиболее вероятно возникновение коррупции (далее -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-опасные функции), рекомендуется осуществлять посредством выделения тех функций, при реализации которых существуют предпосылки для возникновения коррупции.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5. К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-опасным функциям может быть отнесено осуществление функций по контролю и надзору, управлению государственным имуществом, оказанию государственных услуг, а также разрешительных, регистрационных функций.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Под функциями по контролю и надзору понимается осуществление действий по контролю и надзору за исполнением органами государственной власти, органами местного самоуправления, их должностными лицами, юридическими лицами и гражданами установленных </w:t>
      </w:r>
      <w:hyperlink r:id="rId12" w:history="1">
        <w:r w:rsidRPr="00AE6044">
          <w:rPr>
            <w:rFonts w:ascii="Arial" w:hAnsi="Arial" w:cs="Arial"/>
            <w:sz w:val="24"/>
            <w:szCs w:val="24"/>
          </w:rPr>
          <w:t>Конституцией</w:t>
        </w:r>
      </w:hyperlink>
      <w:r w:rsidRPr="00AE6044">
        <w:rPr>
          <w:rFonts w:ascii="Arial" w:hAnsi="Arial" w:cs="Arial"/>
          <w:sz w:val="24"/>
          <w:szCs w:val="24"/>
        </w:rPr>
        <w:t xml:space="preserve"> Российской Федерации, федеральными конституционными законами, федеральными законами и другими нормативными правовыми актами общеобязательных правил поведения (инспекции, ревизии, проверки) &lt;1&gt;.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Под функциями по управлению государственным имуществом понимается осуществление полномочий собственника в отношении федерального имущества, в том числе переданного федеральным государственным унитарным предприятиям, федеральным казенным предприятиям и государственным учреждениям, а также управление находящимися в федеральной собственности акциями открытых акционерных обществ &lt;1&gt;.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 xml:space="preserve">Под функциями по оказанию государственных услуг понимается предоставление федеральным органом исполнительной власти, органом государственного внебюджетного фонда, исполнительным органом государственной власти субъекта Российской Федерации, а также органом </w:t>
      </w:r>
      <w:r w:rsidRPr="00AE6044">
        <w:rPr>
          <w:rFonts w:ascii="Arial" w:hAnsi="Arial" w:cs="Arial"/>
          <w:sz w:val="24"/>
          <w:szCs w:val="24"/>
        </w:rPr>
        <w:lastRenderedPageBreak/>
        <w:t>местного самоуправления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ценам, по запросам заявителей в пределах установленных нормативными правовыми актами Российской Федерации и нормативными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правовыми актами субъектов Российской Федерации полномочий &lt;1&gt;.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--------------------------------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&lt;1&gt; </w:t>
      </w:r>
      <w:hyperlink r:id="rId13" w:history="1">
        <w:r w:rsidRPr="00AE6044">
          <w:rPr>
            <w:rFonts w:ascii="Arial" w:hAnsi="Arial" w:cs="Arial"/>
            <w:sz w:val="24"/>
            <w:szCs w:val="24"/>
          </w:rPr>
          <w:t>Указ</w:t>
        </w:r>
      </w:hyperlink>
      <w:r w:rsidRPr="00AE6044">
        <w:rPr>
          <w:rFonts w:ascii="Arial" w:hAnsi="Arial" w:cs="Arial"/>
          <w:sz w:val="24"/>
          <w:szCs w:val="24"/>
        </w:rPr>
        <w:t xml:space="preserve"> Президента Российской Федерации от 9 марта 2004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314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системе и структуре федеральных органов исполнительной власти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2004, ст. 945).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6. Правовое положение, цель деятельности и функции федеральных государственных органов, государственных корпораций (государственной компании) устанавливаются нормативными правовыми актами Российской Федерации, уставами и предусматривают четкое разграничение функций между федеральными государственными органами и государственными корпорациями (государственной компанией). В этой связи при определении перечня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 рекомендуется обратить внимание на функции, предусматривающие: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размещение заказов на поставку товаров, выполнение работ и оказание услуг для государственных нужд;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осуществление государственного надзора и контроля;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организацию продажи федерального имущества, иного имущества, принадлежащего Российской Федерации;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- предоставление права на заключение договоров аренды земельных участков, других объектов недвижимого имущества, находящихся в федеральной собственности;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подготовку и принятие решений об отсрочке уплаты налогов и сборов;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лицензирование отдельных видов деятельности, выдача разрешений на отдельные виды работ и иные аналогичные действия;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проведение государственной экспертизы и выдачу заключений;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возбуждение и рассмотрение дел об административных правонарушениях, проведение административного расследования;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возбуждение уголовных дел, проведение расследования;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имуществу;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представление в судебных органах прав и законных интересов Российской Федерации;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регистрацию имущества и ведение баз данных имущества;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предоставление государственных услуг гражданам и организациям;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хранение и распределение материально-технических ресурсов.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Вышеперечисленный перечень не является исчерпывающим и носит рекомендательный характер для определения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 xml:space="preserve">-опасных функций в конкретном федеральном государственном </w:t>
      </w:r>
      <w:proofErr w:type="gramStart"/>
      <w:r w:rsidRPr="00AE6044">
        <w:rPr>
          <w:rFonts w:ascii="Arial" w:hAnsi="Arial" w:cs="Arial"/>
          <w:sz w:val="24"/>
          <w:szCs w:val="24"/>
        </w:rPr>
        <w:t>органе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, государственной корпорации </w:t>
      </w:r>
      <w:r w:rsidRPr="00AE6044">
        <w:rPr>
          <w:rFonts w:ascii="Arial" w:hAnsi="Arial" w:cs="Arial"/>
          <w:sz w:val="24"/>
          <w:szCs w:val="24"/>
        </w:rPr>
        <w:lastRenderedPageBreak/>
        <w:t>(государственной компании).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81"/>
      <w:bookmarkEnd w:id="3"/>
      <w:r w:rsidRPr="00AE6044">
        <w:rPr>
          <w:rFonts w:ascii="Arial" w:hAnsi="Arial" w:cs="Arial"/>
          <w:sz w:val="24"/>
          <w:szCs w:val="24"/>
        </w:rPr>
        <w:t>7. Информация о том, что при реализации той или иной функции возникают коррупционные риски (</w:t>
      </w:r>
      <w:proofErr w:type="gramStart"/>
      <w:r w:rsidRPr="00AE6044">
        <w:rPr>
          <w:rFonts w:ascii="Arial" w:hAnsi="Arial" w:cs="Arial"/>
          <w:sz w:val="24"/>
          <w:szCs w:val="24"/>
        </w:rPr>
        <w:t>т.е. функция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является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-опасной), может быть выявлена: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в ходе заседания комиссии по соблюдению требований к служебному поведению и урегулированию конфликта интересов (аттестационной комиссии);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в статистических данных, в том числе в данных о состоянии преступности в Российской Федерации;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по результатам рассмотрения: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обращений граждан, содержащих информацию о коррупционных правонарушениях, в том числе обращений, поступивших по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горячей линии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электронной приемной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и т.д.;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уведомлений представителя нанимателя (работодателя) о фактах обращения в целях склонения федерального государственного служащего, работника государственной корпорации (государственной компании) (далее - должностные лица) к совершению коррупционных правонарушений;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сообщений в СМИ о коррупционных правонарушениях или фактах несоблюдения должностными лицами требований к служебному поведению;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материалов, представленных правоохранительными органами, иными государственными органами, органами местного самоуправления и их должностными лицами;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 Общественной палатой Российской Федерации.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Перечень источников, указанных в </w:t>
      </w:r>
      <w:proofErr w:type="gramStart"/>
      <w:r w:rsidRPr="00AE6044">
        <w:rPr>
          <w:rFonts w:ascii="Arial" w:hAnsi="Arial" w:cs="Arial"/>
          <w:sz w:val="24"/>
          <w:szCs w:val="24"/>
        </w:rPr>
        <w:t>настоящем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пункте, не является исчерпывающим.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8. По итогам реализации вышеизложенных мероприятий федеральными государственными органами и государственными корпорациями (государственной компанией) </w:t>
      </w:r>
      <w:proofErr w:type="gramStart"/>
      <w:r w:rsidRPr="00AE6044">
        <w:rPr>
          <w:rFonts w:ascii="Arial" w:hAnsi="Arial" w:cs="Arial"/>
          <w:sz w:val="24"/>
          <w:szCs w:val="24"/>
        </w:rPr>
        <w:t>формируются и утверждаются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перечни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 xml:space="preserve">Перечень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 xml:space="preserve">-опасных функций может быть утвержден руководителем федерального государственного органа, государственной корпорации (государственной компании) посредством оформления грифа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Утверждаю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 либо одобрен на заседании комиссии по соблюдению требований к служебному поведению и урегулированию конфликта интересов (аттестационной комиссии), что также оформляется грифом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Одобрено на заседании комиссии по соблюдению требований к служебному поведению и урегулированию конфликта интересов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.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(государственной компании) или любого члена комиссии, касающееся осуществления в федеральном государственном органе, государственной корпорации (государственной компании) мер по предупреждению коррупции (</w:t>
      </w:r>
      <w:hyperlink r:id="rId14" w:history="1">
        <w:r w:rsidRPr="00AE6044">
          <w:rPr>
            <w:rFonts w:ascii="Arial" w:hAnsi="Arial" w:cs="Arial"/>
            <w:sz w:val="24"/>
            <w:szCs w:val="24"/>
          </w:rPr>
          <w:t xml:space="preserve">подпункт </w:t>
        </w:r>
        <w:r>
          <w:rPr>
            <w:rFonts w:ascii="Arial" w:hAnsi="Arial" w:cs="Arial"/>
            <w:sz w:val="24"/>
            <w:szCs w:val="24"/>
          </w:rPr>
          <w:t>«</w:t>
        </w:r>
        <w:r w:rsidRPr="00AE6044">
          <w:rPr>
            <w:rFonts w:ascii="Arial" w:hAnsi="Arial" w:cs="Arial"/>
            <w:sz w:val="24"/>
            <w:szCs w:val="24"/>
          </w:rPr>
          <w:t>в</w:t>
        </w:r>
        <w:r>
          <w:rPr>
            <w:rFonts w:ascii="Arial" w:hAnsi="Arial" w:cs="Arial"/>
            <w:sz w:val="24"/>
            <w:szCs w:val="24"/>
          </w:rPr>
          <w:t>»</w:t>
        </w:r>
        <w:r w:rsidRPr="00AE6044">
          <w:rPr>
            <w:rFonts w:ascii="Arial" w:hAnsi="Arial" w:cs="Arial"/>
            <w:sz w:val="24"/>
            <w:szCs w:val="24"/>
          </w:rPr>
          <w:t xml:space="preserve"> пункта 16</w:t>
        </w:r>
      </w:hyperlink>
      <w:r w:rsidRPr="00AE6044">
        <w:rPr>
          <w:rFonts w:ascii="Arial" w:hAnsi="Arial" w:cs="Arial"/>
          <w:sz w:val="24"/>
          <w:szCs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1 июля 2010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821).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9. Основаниями для внесения изменений (дополнений) в перечень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 xml:space="preserve">-опасных функций могут стать изменения законодательства Российской Федерации, предусматривающие возложение новых или перераспределение реализуемых функций, результаты проведения оценки коррупционных рисков, возникающих при реализации функций, мониторинга </w:t>
      </w:r>
      <w:r w:rsidRPr="00AE6044">
        <w:rPr>
          <w:rFonts w:ascii="Arial" w:hAnsi="Arial" w:cs="Arial"/>
          <w:sz w:val="24"/>
          <w:szCs w:val="24"/>
        </w:rPr>
        <w:lastRenderedPageBreak/>
        <w:t>исполнения должностных обязанностей федеральными государственными служащими и работниками государственных корпораций (государственной компании) и т.д.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III. Формирование перечня должностей </w:t>
      </w:r>
      <w:proofErr w:type="gramStart"/>
      <w:r w:rsidRPr="00AE6044">
        <w:rPr>
          <w:rFonts w:ascii="Arial" w:hAnsi="Arial" w:cs="Arial"/>
          <w:sz w:val="24"/>
          <w:szCs w:val="24"/>
        </w:rPr>
        <w:t>федеральной</w:t>
      </w:r>
      <w:proofErr w:type="gramEnd"/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государственной службы и должностей в государственных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компании), замещение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которых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связано с коррупционными рисками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AE6044">
        <w:rPr>
          <w:rFonts w:ascii="Arial" w:hAnsi="Arial" w:cs="Arial"/>
          <w:sz w:val="24"/>
          <w:szCs w:val="24"/>
        </w:rPr>
        <w:t>Оценка коррупционных рисков заключается в выявлении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11. В ходе проведения оценки коррупционных рисков подлежат выявлению те административные процедуры, которые являются предметом коррупционных отношений.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При этом анализируется: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что является предметом коррупции (за какие действия (бездействия) предоставляется выгода);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- какие коррупционные схемы используются.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12. Должности федеральной государственной службы, должности в государственной корпорации (государственной компании), которые являются ключевыми для совершения коррупционных правонарушений, определяются с учетом высокой степени свободы принятия решений, вызванной спецификой служебной (трудовой) деятельности, интенсивности контактов с гражданами и организациями.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13. Признаками, характеризующими коррупционное поведение должностного лица при осуществлении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функций, могут служить: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необоснованное затягивание решения вопроса сверх установленных сроков (волокита) при принятии решений, связанных с реализацией прав граждан или юридических лиц,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предоставление не предусмотренных законом преимуществ (протекционизм, семейственность) для поступления на государственную службу, на работу в государственную корпорацию (государственную компанию);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оказание предпочтения физическим лицам, индивидуальным предпринимателям, юридическим лицам в </w:t>
      </w:r>
      <w:proofErr w:type="gramStart"/>
      <w:r w:rsidRPr="00AE6044">
        <w:rPr>
          <w:rFonts w:ascii="Arial" w:hAnsi="Arial" w:cs="Arial"/>
          <w:sz w:val="24"/>
          <w:szCs w:val="24"/>
        </w:rPr>
        <w:t>предоставлении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публичных услуг, а также содействие в осуществлении предпринимательской деятельности;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использование в личных или групповых </w:t>
      </w:r>
      <w:proofErr w:type="gramStart"/>
      <w:r w:rsidRPr="00AE6044">
        <w:rPr>
          <w:rFonts w:ascii="Arial" w:hAnsi="Arial" w:cs="Arial"/>
          <w:sz w:val="24"/>
          <w:szCs w:val="24"/>
        </w:rPr>
        <w:t>интересах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информации, полученной при выполнении служебных (трудовых) обязанностей, если такая информация не подлежит официальному распространению;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требование от физических и юридических лиц информации, предоставление которой не предусмотрено законодательством Российской Федерации;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а также сведения о: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нарушении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должностными лицами требований нормативных правовых, </w:t>
      </w:r>
      <w:r w:rsidRPr="00AE6044">
        <w:rPr>
          <w:rFonts w:ascii="Arial" w:hAnsi="Arial" w:cs="Arial"/>
          <w:sz w:val="24"/>
          <w:szCs w:val="24"/>
        </w:rPr>
        <w:lastRenderedPageBreak/>
        <w:t>ведомственных, локальных актов, регламентирующих вопросы организации, планирования и проведения мероприятий, предусмотренных должностными (трудовыми) обязанностями;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искажении</w:t>
      </w:r>
      <w:proofErr w:type="gramEnd"/>
      <w:r w:rsidRPr="00AE6044">
        <w:rPr>
          <w:rFonts w:ascii="Arial" w:hAnsi="Arial" w:cs="Arial"/>
          <w:sz w:val="24"/>
          <w:szCs w:val="24"/>
        </w:rPr>
        <w:t>, сокрытии или представлении заведомо ложных сведений в служебных учетных и отчетных документах, являющихся существенным элементом служебной (трудовой) деятельности;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попытках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несанкционированного доступа к информационным ресурсам;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действиях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распорядительного характера, превышающих или не относящихся к должностным (трудовым) полномочиям;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бездействии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в случаях, требующих принятия решений в соответствии со служебными (трудовыми) обязанностями;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получении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должностным лицом, его супругой (супругом), близкими родственниками необоснованно высокого вознаграждения за создание произведений литературы, науки, искусства, чтение лекций и иную преподавательскую деятельность;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- получении должностным лицом, его супругой (супругом), близкими родственниками кредитов или займов на необоснованно длительные сроки или по необоснованно низким ставкам, равно как и предоставление необоснованно высоких ставок по банковским вкладам (депозитам) указанных лиц;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совершении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частых или крупных сделок с субъектами предпринимательской деятельности, владельцами которых или руководящие должности в которых замещают родственники должностных лиц;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AE6044">
        <w:rPr>
          <w:rFonts w:ascii="Arial" w:hAnsi="Arial" w:cs="Arial"/>
          <w:sz w:val="24"/>
          <w:szCs w:val="24"/>
        </w:rPr>
        <w:t>совершении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финансово-хозяйственных операций с очевидными (даже не для специалиста) нарушениями действующего законодательства.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14.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По итогам реализации вышеизложенных мероприятий федеральным государственным органам и государственным корпорациям (государственной компании) рекомендуется сформировать и утвердить </w:t>
      </w:r>
      <w:hyperlink r:id="rId15" w:history="1">
        <w:r w:rsidRPr="00AE6044">
          <w:rPr>
            <w:rFonts w:ascii="Arial" w:hAnsi="Arial" w:cs="Arial"/>
            <w:sz w:val="24"/>
            <w:szCs w:val="24"/>
          </w:rPr>
          <w:t>перечень</w:t>
        </w:r>
      </w:hyperlink>
      <w:r w:rsidRPr="00AE6044">
        <w:rPr>
          <w:rFonts w:ascii="Arial" w:hAnsi="Arial" w:cs="Arial"/>
          <w:sz w:val="24"/>
          <w:szCs w:val="24"/>
        </w:rPr>
        <w:t xml:space="preserve"> должностей в федеральных государственных органах и государственных корпорациях (государственной компании), замещение которых связано с коррупционными рисками (издание соответствующих нормативных правовых актов предусмотрено </w:t>
      </w:r>
      <w:hyperlink r:id="rId16" w:history="1">
        <w:r w:rsidRPr="00AE6044">
          <w:rPr>
            <w:rFonts w:ascii="Arial" w:hAnsi="Arial" w:cs="Arial"/>
            <w:sz w:val="24"/>
            <w:szCs w:val="24"/>
          </w:rPr>
          <w:t>пунктом 2</w:t>
        </w:r>
      </w:hyperlink>
      <w:r w:rsidRPr="00AE6044">
        <w:rPr>
          <w:rFonts w:ascii="Arial" w:hAnsi="Arial" w:cs="Arial"/>
          <w:sz w:val="24"/>
          <w:szCs w:val="24"/>
        </w:rPr>
        <w:t xml:space="preserve"> Указа Президента Российской Федерации от 18 мая 2009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557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Об утверждении перечня должностей федеральной государственной службы, при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044">
        <w:rPr>
          <w:rFonts w:ascii="Arial" w:hAnsi="Arial" w:cs="Arial"/>
          <w:sz w:val="24"/>
          <w:szCs w:val="24"/>
        </w:rPr>
        <w:t>назначении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, </w:t>
      </w:r>
      <w:hyperlink r:id="rId17" w:history="1">
        <w:r w:rsidRPr="00AE6044">
          <w:rPr>
            <w:rFonts w:ascii="Arial" w:hAnsi="Arial" w:cs="Arial"/>
            <w:sz w:val="24"/>
            <w:szCs w:val="24"/>
          </w:rPr>
          <w:t xml:space="preserve">подпунктом </w:t>
        </w:r>
        <w:r>
          <w:rPr>
            <w:rFonts w:ascii="Arial" w:hAnsi="Arial" w:cs="Arial"/>
            <w:sz w:val="24"/>
            <w:szCs w:val="24"/>
          </w:rPr>
          <w:t>«</w:t>
        </w:r>
        <w:r w:rsidRPr="00AE6044">
          <w:rPr>
            <w:rFonts w:ascii="Arial" w:hAnsi="Arial" w:cs="Arial"/>
            <w:sz w:val="24"/>
            <w:szCs w:val="24"/>
          </w:rPr>
          <w:t>а</w:t>
        </w:r>
        <w:r>
          <w:rPr>
            <w:rFonts w:ascii="Arial" w:hAnsi="Arial" w:cs="Arial"/>
            <w:sz w:val="24"/>
            <w:szCs w:val="24"/>
          </w:rPr>
          <w:t>»</w:t>
        </w:r>
        <w:r w:rsidRPr="00AE6044">
          <w:rPr>
            <w:rFonts w:ascii="Arial" w:hAnsi="Arial" w:cs="Arial"/>
            <w:sz w:val="24"/>
            <w:szCs w:val="24"/>
          </w:rPr>
          <w:t xml:space="preserve"> пункта 22</w:t>
        </w:r>
      </w:hyperlink>
      <w:r w:rsidRPr="00AE6044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AE6044">
          <w:rPr>
            <w:rFonts w:ascii="Arial" w:hAnsi="Arial" w:cs="Arial"/>
            <w:sz w:val="24"/>
            <w:szCs w:val="24"/>
          </w:rPr>
          <w:t xml:space="preserve">подпунктом </w:t>
        </w:r>
        <w:r>
          <w:rPr>
            <w:rFonts w:ascii="Arial" w:hAnsi="Arial" w:cs="Arial"/>
            <w:sz w:val="24"/>
            <w:szCs w:val="24"/>
          </w:rPr>
          <w:t>«</w:t>
        </w:r>
        <w:r w:rsidRPr="00AE6044">
          <w:rPr>
            <w:rFonts w:ascii="Arial" w:hAnsi="Arial" w:cs="Arial"/>
            <w:sz w:val="24"/>
            <w:szCs w:val="24"/>
          </w:rPr>
          <w:t>в</w:t>
        </w:r>
        <w:r>
          <w:rPr>
            <w:rFonts w:ascii="Arial" w:hAnsi="Arial" w:cs="Arial"/>
            <w:sz w:val="24"/>
            <w:szCs w:val="24"/>
          </w:rPr>
          <w:t>»</w:t>
        </w:r>
        <w:r w:rsidRPr="00AE6044">
          <w:rPr>
            <w:rFonts w:ascii="Arial" w:hAnsi="Arial" w:cs="Arial"/>
            <w:sz w:val="24"/>
            <w:szCs w:val="24"/>
          </w:rPr>
          <w:t xml:space="preserve"> пункта 23</w:t>
        </w:r>
      </w:hyperlink>
      <w:r w:rsidRPr="00AE6044">
        <w:rPr>
          <w:rFonts w:ascii="Arial" w:hAnsi="Arial" w:cs="Arial"/>
          <w:sz w:val="24"/>
          <w:szCs w:val="24"/>
        </w:rPr>
        <w:t xml:space="preserve"> Указа Президента Российской Федерации от 2 апреля 2013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309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 xml:space="preserve">О </w:t>
      </w:r>
      <w:proofErr w:type="gramStart"/>
      <w:r w:rsidRPr="00AE6044">
        <w:rPr>
          <w:rFonts w:ascii="Arial" w:hAnsi="Arial" w:cs="Arial"/>
          <w:sz w:val="24"/>
          <w:szCs w:val="24"/>
        </w:rPr>
        <w:t>мерах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по реализации отдельных положений Федерального закона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противодействии коррупции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Утверждение данного перечня осуществляется руководителем федерального государственного органа, государственной корпорации (государственной компании) посредством издания нормативного правового акта преимущественно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(аттестационной комиссии).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Основанием для проведения заседания комиссии будет являться представление руководителя федерального государственного органа, государственной корпорации (государственной компании) или любого члена комиссии, касающееся осуществления в федеральном государственном органе, государственной корпорации мер по предупреждению коррупции (</w:t>
      </w:r>
      <w:hyperlink r:id="rId19" w:history="1">
        <w:r w:rsidRPr="00AE6044">
          <w:rPr>
            <w:rFonts w:ascii="Arial" w:hAnsi="Arial" w:cs="Arial"/>
            <w:sz w:val="24"/>
            <w:szCs w:val="24"/>
          </w:rPr>
          <w:t xml:space="preserve">подпункт </w:t>
        </w:r>
        <w:r>
          <w:rPr>
            <w:rFonts w:ascii="Arial" w:hAnsi="Arial" w:cs="Arial"/>
            <w:sz w:val="24"/>
            <w:szCs w:val="24"/>
          </w:rPr>
          <w:t>«</w:t>
        </w:r>
        <w:r w:rsidRPr="00AE6044">
          <w:rPr>
            <w:rFonts w:ascii="Arial" w:hAnsi="Arial" w:cs="Arial"/>
            <w:sz w:val="24"/>
            <w:szCs w:val="24"/>
          </w:rPr>
          <w:t>в</w:t>
        </w:r>
        <w:r>
          <w:rPr>
            <w:rFonts w:ascii="Arial" w:hAnsi="Arial" w:cs="Arial"/>
            <w:sz w:val="24"/>
            <w:szCs w:val="24"/>
          </w:rPr>
          <w:t>»</w:t>
        </w:r>
        <w:r w:rsidRPr="00AE6044">
          <w:rPr>
            <w:rFonts w:ascii="Arial" w:hAnsi="Arial" w:cs="Arial"/>
            <w:sz w:val="24"/>
            <w:szCs w:val="24"/>
          </w:rPr>
          <w:t xml:space="preserve"> пункта 16</w:t>
        </w:r>
      </w:hyperlink>
      <w:r w:rsidRPr="00AE6044">
        <w:rPr>
          <w:rFonts w:ascii="Arial" w:hAnsi="Arial" w:cs="Arial"/>
          <w:sz w:val="24"/>
          <w:szCs w:val="24"/>
        </w:rPr>
        <w:t xml:space="preserve"> Положения о комиссиях по соблюдению требований к служебному </w:t>
      </w:r>
      <w:r w:rsidRPr="00AE6044">
        <w:rPr>
          <w:rFonts w:ascii="Arial" w:hAnsi="Arial" w:cs="Arial"/>
          <w:sz w:val="24"/>
          <w:szCs w:val="24"/>
        </w:rPr>
        <w:lastRenderedPageBreak/>
        <w:t>поведению федеральных государственных служащих и урегулированию конфликта интересов, утвержденного Указом Президента Российской Федерации от 1 июля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2010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821).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Уточнение (корректировку) перечня должностей в федеральных государственных органах и государственных </w:t>
      </w: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компании), замещение которых связано с коррупционными рисками, предлагается осуществлять по результатам оценки коррупционных рисков и не реже одного раза в год.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15. В соответствии с антикоррупционным </w:t>
      </w:r>
      <w:hyperlink r:id="rId20" w:history="1">
        <w:r w:rsidRPr="00AE6044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AE6044">
        <w:rPr>
          <w:rFonts w:ascii="Arial" w:hAnsi="Arial" w:cs="Arial"/>
          <w:sz w:val="24"/>
          <w:szCs w:val="24"/>
        </w:rPr>
        <w:t xml:space="preserve"> лица, замещающие должности, включенные в обозначенный перечень должностей, обязаны представлять сведения о своих доходах, расходах, имуществе и обязательствах имущественного характера, а также сведения о доходах, расходах, имуществе и обязательствах имущественного характера своих супруги (супруга) и несовершеннолетних детей.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Таким образом, федеральными государственными органами и государственными корпорациями (государственной компанией) будет определен круг должностных лиц, деятельность и имущественное положение которых является объектом пристального внимания, как со стороны общественности, так и со стороны сотрудников кадровых служб, ответственных за работу по профилактике коррупционных и иных правонарушений, что позволит осуществлять обоснованный контроль за благосостоянием и имущественным положением данных должностных лиц и их супруг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(супругов) и несовершеннолетних детей.</w:t>
      </w:r>
    </w:p>
    <w:p w:rsidR="00AE6044" w:rsidRPr="00AE6044" w:rsidRDefault="00AE604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IV. Минимизация коррупционных рисков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либо их устранение в конкретных управленческих </w:t>
      </w:r>
      <w:proofErr w:type="gramStart"/>
      <w:r w:rsidRPr="00AE6044">
        <w:rPr>
          <w:rFonts w:ascii="Arial" w:hAnsi="Arial" w:cs="Arial"/>
          <w:sz w:val="24"/>
          <w:szCs w:val="24"/>
        </w:rPr>
        <w:t>процессах</w:t>
      </w:r>
      <w:proofErr w:type="gramEnd"/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реализации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16. Минимизация коррупционных рисков либо их устранение достигается различными методами, например, регламентацией административных процедур исполнения соответствующей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-опасной функции, их упрощением либо исключением, установлением препятствий (ограничений), затрудняющих реализацию коррупционных схем.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17. Регламентация административных процедур позволяет снизить степень угрозы возникновения коррупции в связи со следующим: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снижается степень усмотрения должностных лиц при принятии управленческих решений;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создаются условия для осуществления надлежащего </w:t>
      </w:r>
      <w:proofErr w:type="gramStart"/>
      <w:r w:rsidRPr="00AE6044">
        <w:rPr>
          <w:rFonts w:ascii="Arial" w:hAnsi="Arial" w:cs="Arial"/>
          <w:sz w:val="24"/>
          <w:szCs w:val="24"/>
        </w:rPr>
        <w:t>контроля за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процессом принятия управленческих решений, что при необходимости позволяет корректировать ошибочные решения, не дожидаясь развития конфликтной ситуации;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обеспечивается единообразное осуществление функций должностными лицами различных федеральных государственных органов, государственных корпораций (государственной компании);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создается гласная, открытая модель реализации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-опасной функции.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При этом дробление административных процедур на дополнительные стадии с их закреплением за независимыми друг от друга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должностными лицами позволит обеспечить взаимный контроль.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lastRenderedPageBreak/>
        <w:t>18. В качестве установления препятствий (ограничений), затрудняющих реализацию коррупционных схем, предлагается применять следующие меры: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перераспределение функций между структурными подразделениями внутри федерального государственного органа, государственной корпорации (государственной компании);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одно окно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, система электронного обмена информацией);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исключение необходимости личного взаимодействия (общения) должностных лиц с гражданами и организациями;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совершенствование механизма отбора должностных лиц для включения в состав комиссий, рабочих групп, принимающих управленческие решения;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сокращение количества должностных лиц, участвующих в принятии управленческого решения, обеспечивающего реализацию субъективных прав и юридических обязанностей;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оптимизация перечня документов (материалов, информации), которые граждане (организации) обязаны предоставить для реализации права;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сокращение сроков принятия, управленческих решений;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установление четкой регламентации способа и сроков совершения действий должностным лицом при осуществлении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-опасной функции;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установление дополнительных форм отчетности должностных лиц о результатах принятых решений.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19. В целях недопущения совершения должностными лицами коррупционных правонарушений реализацию мероприятий, содержащихся в настоящих методических рекомендациях, целесообразно осуществлять на постоянной основе посредством: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организации внутреннего </w:t>
      </w:r>
      <w:proofErr w:type="gramStart"/>
      <w:r w:rsidRPr="00AE6044">
        <w:rPr>
          <w:rFonts w:ascii="Arial" w:hAnsi="Arial" w:cs="Arial"/>
          <w:sz w:val="24"/>
          <w:szCs w:val="24"/>
        </w:rPr>
        <w:t>контроля за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исполнением должностными лицами своих обязанностей, введения системы внутреннего информирования. </w:t>
      </w:r>
      <w:proofErr w:type="gramStart"/>
      <w:r w:rsidRPr="00AE6044">
        <w:rPr>
          <w:rFonts w:ascii="Arial" w:hAnsi="Arial" w:cs="Arial"/>
          <w:sz w:val="24"/>
          <w:szCs w:val="24"/>
        </w:rPr>
        <w:t>При этом проверочные мероприятия могут проводиться как в рамках проверки достоверности и полноты сведений о доходах, об имуществе и обязательствах имущественного характера (</w:t>
      </w:r>
      <w:hyperlink r:id="rId21" w:history="1">
        <w:r w:rsidRPr="00AE6044">
          <w:rPr>
            <w:rFonts w:ascii="Arial" w:hAnsi="Arial" w:cs="Arial"/>
            <w:sz w:val="24"/>
            <w:szCs w:val="24"/>
          </w:rPr>
          <w:t>Указ</w:t>
        </w:r>
      </w:hyperlink>
      <w:r w:rsidRPr="00AE6044">
        <w:rPr>
          <w:rFonts w:ascii="Arial" w:hAnsi="Arial" w:cs="Arial"/>
          <w:sz w:val="24"/>
          <w:szCs w:val="24"/>
        </w:rPr>
        <w:t xml:space="preserve"> Президента Российской Федерации от 21 сентября 2009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1065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proofErr w:type="gramEnd"/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контроля за соответствием расходов доходам (Федеральный </w:t>
      </w:r>
      <w:hyperlink r:id="rId22" w:history="1">
        <w:r w:rsidRPr="00AE6044">
          <w:rPr>
            <w:rFonts w:ascii="Arial" w:hAnsi="Arial" w:cs="Arial"/>
            <w:sz w:val="24"/>
            <w:szCs w:val="24"/>
          </w:rPr>
          <w:t>закон</w:t>
        </w:r>
      </w:hyperlink>
      <w:r w:rsidRPr="00AE6044">
        <w:rPr>
          <w:rFonts w:ascii="Arial" w:hAnsi="Arial" w:cs="Arial"/>
          <w:sz w:val="24"/>
          <w:szCs w:val="24"/>
        </w:rPr>
        <w:t xml:space="preserve"> от 3 декабря 2012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230-ФЗ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), так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СМИ;</w:t>
      </w:r>
      <w:proofErr w:type="gramEnd"/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20. Таким образом, осуществление на системной основе мероприятий, указанных в настоящем разделе, позволит устранить коррупционные риски в конкретных управленческих процессах реализации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 либо минимизировать их.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lastRenderedPageBreak/>
        <w:t>V. Мониторинг исполнения должностных обязанностей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федеральными государственными служащими и работниками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государственных корпораций (государственной компании),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gramStart"/>
      <w:r w:rsidRPr="00AE6044">
        <w:rPr>
          <w:rFonts w:ascii="Arial" w:hAnsi="Arial" w:cs="Arial"/>
          <w:sz w:val="24"/>
          <w:szCs w:val="24"/>
        </w:rPr>
        <w:t>деятельность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которых связана с коррупционными рисками</w:t>
      </w: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21.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(государственной компании), деятельность которых связана с коррупционными рисками (далее - мониторинг), являются: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своевременная фиксация отклонения действий должностных лиц от установленных норм, правил служебного поведения;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выявление и анализ факторов, способствующих ненадлежащему исполнению либо превышению должностных полномочий;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подготовка предложений по минимизации коррупционных рисков либо их устранению в деятельности должностных лиц;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корректировка перечня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 xml:space="preserve">-опасных функций и перечня должностей в федеральных государственных органах и государственных </w:t>
      </w:r>
      <w:proofErr w:type="gramStart"/>
      <w:r w:rsidRPr="00AE6044">
        <w:rPr>
          <w:rFonts w:ascii="Arial" w:hAnsi="Arial" w:cs="Arial"/>
          <w:sz w:val="24"/>
          <w:szCs w:val="24"/>
        </w:rPr>
        <w:t>корпорациях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(государственной компании), замещение которых связано с коррупционными рисками.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22. Проведение мониторинга осуществляется путем сбора информации о признаках и фактах коррупционной деятельности должностных лиц.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Сбор указанной информации может осуществляться в том числе путем проведения опросов на официальном сайте федеральных государственных органов и государственных корпораций (государственной компании) в сети Интернет, а также с использованием электронной почты, телефонной и факсимильной связи от лиц и организаций, имевших опыт взаимодействия с должностными лицами.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23. При проведении мониторинга: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формируется набор показателей, характеризующих антикоррупционное поведение должностных лиц, деятельность которых связана с коррупционными рисками;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обеспечивается взаимодействие со структурными подразделениями федерального государственного органа, государственной корпорации (государственной компании), иными государственными органами и организациями в целях изучения документов, иных материалов, содержащих сведения, указанные в </w:t>
      </w:r>
      <w:hyperlink w:anchor="P81" w:history="1">
        <w:r w:rsidRPr="00AE6044">
          <w:rPr>
            <w:rFonts w:ascii="Arial" w:hAnsi="Arial" w:cs="Arial"/>
            <w:sz w:val="24"/>
            <w:szCs w:val="24"/>
          </w:rPr>
          <w:t>пункте 7</w:t>
        </w:r>
      </w:hyperlink>
      <w:r w:rsidRPr="00AE6044">
        <w:rPr>
          <w:rFonts w:ascii="Arial" w:hAnsi="Arial" w:cs="Arial"/>
          <w:sz w:val="24"/>
          <w:szCs w:val="24"/>
        </w:rPr>
        <w:t xml:space="preserve"> настоящих методических рекомендаций.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24. Результатами проведения мониторинга являются: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подготовка предложений по минимизации коррупционных рисков либо их устранению в деятельности должностных лиц, а также по внесению изменений в перечень </w:t>
      </w:r>
      <w:proofErr w:type="spellStart"/>
      <w:r w:rsidRPr="00AE6044">
        <w:rPr>
          <w:rFonts w:ascii="Arial" w:hAnsi="Arial" w:cs="Arial"/>
          <w:sz w:val="24"/>
          <w:szCs w:val="24"/>
        </w:rPr>
        <w:t>коррупционно</w:t>
      </w:r>
      <w:proofErr w:type="spellEnd"/>
      <w:r w:rsidRPr="00AE6044">
        <w:rPr>
          <w:rFonts w:ascii="Arial" w:hAnsi="Arial" w:cs="Arial"/>
          <w:sz w:val="24"/>
          <w:szCs w:val="24"/>
        </w:rPr>
        <w:t>-опасных функций и перечень должностей в федеральных государственных органах и государственных корпорациях (государственной компании), замещение которых связано с коррупционными рисками;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ежегодные доклады руководству федерального государственного органа, государственной корпорации (государственной компании) о результатах проведения мониторинга.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>VI. Заключительные положения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25.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Вопросы, связанные с проведением оценки коррупционных рисков, </w:t>
      </w:r>
      <w:r w:rsidRPr="00AE6044">
        <w:rPr>
          <w:rFonts w:ascii="Arial" w:hAnsi="Arial" w:cs="Arial"/>
          <w:sz w:val="24"/>
          <w:szCs w:val="24"/>
        </w:rPr>
        <w:lastRenderedPageBreak/>
        <w:t>возникающих при реализации функций, корректировкой перечней должностей федеральной государственной службы и должностей в государственных корпорациях (государственной компании), замещение которых связано с коррупционными рисками, а также результаты мониторинга исполнения должностных обязанностей должностных лиц, деятельность которых связана с коррупционными рисками, представляется целесообразным рассматривать на заседаниях комиссий по соблюдению требований к служебному поведению и урегулированию конфликта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интересов (аттестационных комиссий) не реже одного раза в год.</w:t>
      </w:r>
    </w:p>
    <w:p w:rsidR="00AE6044" w:rsidRPr="00AE6044" w:rsidRDefault="00AE604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AE6044">
        <w:rPr>
          <w:rFonts w:ascii="Arial" w:hAnsi="Arial" w:cs="Arial"/>
          <w:sz w:val="24"/>
          <w:szCs w:val="24"/>
        </w:rPr>
        <w:t xml:space="preserve">26. </w:t>
      </w:r>
      <w:proofErr w:type="gramStart"/>
      <w:r w:rsidRPr="00AE6044">
        <w:rPr>
          <w:rFonts w:ascii="Arial" w:hAnsi="Arial" w:cs="Arial"/>
          <w:sz w:val="24"/>
          <w:szCs w:val="24"/>
        </w:rPr>
        <w:t xml:space="preserve">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правонарушений), подразделениями по профилактике коррупционных и иных правонарушений государственных корпораций (государственной компании) в рамках исполнения функций, возложенных на них </w:t>
      </w:r>
      <w:hyperlink r:id="rId23" w:history="1">
        <w:r w:rsidRPr="00AE6044">
          <w:rPr>
            <w:rFonts w:ascii="Arial" w:hAnsi="Arial" w:cs="Arial"/>
            <w:sz w:val="24"/>
            <w:szCs w:val="24"/>
          </w:rPr>
          <w:t>Указом</w:t>
        </w:r>
      </w:hyperlink>
      <w:r w:rsidRPr="00AE6044">
        <w:rPr>
          <w:rFonts w:ascii="Arial" w:hAnsi="Arial" w:cs="Arial"/>
          <w:sz w:val="24"/>
          <w:szCs w:val="24"/>
        </w:rPr>
        <w:t xml:space="preserve"> Президента Российской Федерации от 21 сентября 2009 г. </w:t>
      </w:r>
      <w:r>
        <w:rPr>
          <w:rFonts w:ascii="Arial" w:hAnsi="Arial" w:cs="Arial"/>
          <w:sz w:val="24"/>
          <w:szCs w:val="24"/>
        </w:rPr>
        <w:t>№</w:t>
      </w:r>
      <w:r w:rsidRPr="00AE6044">
        <w:rPr>
          <w:rFonts w:ascii="Arial" w:hAnsi="Arial" w:cs="Arial"/>
          <w:sz w:val="24"/>
          <w:szCs w:val="24"/>
        </w:rPr>
        <w:t xml:space="preserve"> 1065 </w:t>
      </w:r>
      <w:r>
        <w:rPr>
          <w:rFonts w:ascii="Arial" w:hAnsi="Arial" w:cs="Arial"/>
          <w:sz w:val="24"/>
          <w:szCs w:val="24"/>
        </w:rPr>
        <w:t>«</w:t>
      </w:r>
      <w:r w:rsidRPr="00AE6044">
        <w:rPr>
          <w:rFonts w:ascii="Arial" w:hAnsi="Arial" w:cs="Arial"/>
          <w:sz w:val="24"/>
          <w:szCs w:val="24"/>
        </w:rPr>
        <w:t>О проверке</w:t>
      </w:r>
      <w:proofErr w:type="gramEnd"/>
      <w:r w:rsidRPr="00AE6044">
        <w:rPr>
          <w:rFonts w:ascii="Arial" w:hAnsi="Arial" w:cs="Arial"/>
          <w:sz w:val="24"/>
          <w:szCs w:val="24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>
        <w:rPr>
          <w:rFonts w:ascii="Arial" w:hAnsi="Arial" w:cs="Arial"/>
          <w:sz w:val="24"/>
          <w:szCs w:val="24"/>
        </w:rPr>
        <w:t>»</w:t>
      </w:r>
      <w:r w:rsidRPr="00AE6044">
        <w:rPr>
          <w:rFonts w:ascii="Arial" w:hAnsi="Arial" w:cs="Arial"/>
          <w:sz w:val="24"/>
          <w:szCs w:val="24"/>
        </w:rPr>
        <w:t>.</w:t>
      </w:r>
    </w:p>
    <w:p w:rsidR="00AE6044" w:rsidRDefault="00AE6044">
      <w:pPr>
        <w:sectPr w:rsidR="00AE6044" w:rsidSect="00C749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nformat"/>
        <w:jc w:val="both"/>
      </w:pPr>
      <w:bookmarkStart w:id="4" w:name="P187"/>
      <w:bookmarkEnd w:id="4"/>
      <w:r>
        <w:t xml:space="preserve">                                Информация</w:t>
      </w:r>
    </w:p>
    <w:p w:rsidR="00AE6044" w:rsidRDefault="00AE6044">
      <w:pPr>
        <w:pStyle w:val="ConsPlusNonformat"/>
        <w:jc w:val="both"/>
      </w:pPr>
      <w:r>
        <w:t xml:space="preserve">                 о проведении оценок коррупционных рисков,</w:t>
      </w:r>
    </w:p>
    <w:p w:rsidR="00AE6044" w:rsidRDefault="00AE6044">
      <w:pPr>
        <w:pStyle w:val="ConsPlusNonformat"/>
        <w:jc w:val="both"/>
      </w:pPr>
      <w:r>
        <w:t xml:space="preserve">         возникающих при реализации функций, и внесении уточнений</w:t>
      </w:r>
    </w:p>
    <w:p w:rsidR="00AE6044" w:rsidRDefault="00AE6044">
      <w:pPr>
        <w:pStyle w:val="ConsPlusNonformat"/>
        <w:jc w:val="both"/>
      </w:pPr>
      <w:r>
        <w:t xml:space="preserve">         в перечни должностей </w:t>
      </w:r>
      <w:proofErr w:type="gramStart"/>
      <w:r>
        <w:t>федеральной</w:t>
      </w:r>
      <w:proofErr w:type="gramEnd"/>
      <w:r>
        <w:t xml:space="preserve"> государственной службы,</w:t>
      </w:r>
    </w:p>
    <w:p w:rsidR="00AE6044" w:rsidRDefault="00AE6044">
      <w:pPr>
        <w:pStyle w:val="ConsPlusNonformat"/>
        <w:jc w:val="both"/>
      </w:pPr>
      <w:r>
        <w:t xml:space="preserve">            </w:t>
      </w:r>
      <w:proofErr w:type="gramStart"/>
      <w:r>
        <w:t>замещение</w:t>
      </w:r>
      <w:proofErr w:type="gramEnd"/>
      <w:r>
        <w:t xml:space="preserve"> которых связано с коррупционными рисками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 xml:space="preserve">        (указать наименование федерального государственного органа)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1. Оценка  коррупционных  рисков,  возникающих  при реализации функций,</w:t>
      </w:r>
    </w:p>
    <w:p w:rsidR="00AE6044" w:rsidRDefault="00AE6044">
      <w:pPr>
        <w:pStyle w:val="ConsPlusNonformat"/>
        <w:jc w:val="both"/>
      </w:pPr>
      <w:r>
        <w:t>осуществлялась:</w:t>
      </w:r>
    </w:p>
    <w:p w:rsidR="00AE6044" w:rsidRDefault="00AE6044">
      <w:pPr>
        <w:pStyle w:val="ConsPlusNonformat"/>
        <w:jc w:val="both"/>
      </w:pPr>
      <w:r>
        <w:t xml:space="preserve">    с применением Методических рекомендаций (</w:t>
      </w:r>
      <w:proofErr w:type="gramStart"/>
      <w:r>
        <w:t>нужное</w:t>
      </w:r>
      <w:proofErr w:type="gramEnd"/>
      <w:r>
        <w:t xml:space="preserve"> подчеркнуть):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                Да</w:t>
      </w:r>
      <w:proofErr w:type="gramStart"/>
      <w:r>
        <w:t xml:space="preserve">                              Н</w:t>
      </w:r>
      <w:proofErr w:type="gramEnd"/>
      <w:r>
        <w:t>ет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или посредством (перечислить):</w:t>
      </w:r>
    </w:p>
    <w:p w:rsidR="00AE6044" w:rsidRDefault="00AE6044">
      <w:pPr>
        <w:pStyle w:val="ConsPlusNonformat"/>
        <w:jc w:val="both"/>
      </w:pPr>
      <w:r>
        <w:t>1) 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2) 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3) 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4) ________________________________________________________________________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2. Применение Методических рекомендаций.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    2.1. перечень </w:t>
      </w:r>
      <w:proofErr w:type="spellStart"/>
      <w:r>
        <w:t>коррупционно</w:t>
      </w:r>
      <w:proofErr w:type="spellEnd"/>
      <w:r>
        <w:t>-опасных функций:         (</w:t>
      </w:r>
      <w:proofErr w:type="gramStart"/>
      <w:r>
        <w:t>нужное</w:t>
      </w:r>
      <w:proofErr w:type="gramEnd"/>
      <w:r>
        <w:t xml:space="preserve"> отметить):</w:t>
      </w:r>
    </w:p>
    <w:p w:rsidR="00AE6044" w:rsidRDefault="00AE6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0"/>
        <w:gridCol w:w="2409"/>
      </w:tblGrid>
      <w:tr w:rsidR="00AE6044">
        <w:tc>
          <w:tcPr>
            <w:tcW w:w="7290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proofErr w:type="gramStart"/>
            <w:r>
              <w:t>сформирован</w:t>
            </w:r>
            <w:proofErr w:type="gramEnd"/>
            <w:r>
              <w:t xml:space="preserve"> и утвержден руководителем федерального государственного органа посредством оформления грифа «Утверждаю»,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90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  <w:r>
              <w:t>дата, номер и наименование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90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proofErr w:type="gramStart"/>
            <w:r>
              <w:t>утвержден</w:t>
            </w:r>
            <w:proofErr w:type="gramEnd"/>
            <w:r>
              <w:t xml:space="preserve"> либо одобрен на заседании комиссии по соблюдению требований к служебному поведению и урегулированию конфликта интересов (аттестационной комиссии) и оформлен грифом «Одобрено на </w:t>
            </w:r>
            <w:r>
              <w:lastRenderedPageBreak/>
              <w:t>заседании комиссии по соблюдению требований к служебному поведению и урегулированию конфликта интересов (аттестационной комиссии)»,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90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  <w:r>
              <w:lastRenderedPageBreak/>
              <w:t>дата и номер протокола заседания комиссии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blPrEx>
          <w:tblBorders>
            <w:insideH w:val="single" w:sz="4" w:space="0" w:color="auto"/>
          </w:tblBorders>
        </w:tblPrEx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  <w:r>
              <w:t>в) иное решение:</w:t>
            </w:r>
          </w:p>
          <w:p w:rsidR="00AE6044" w:rsidRDefault="00AE6044">
            <w:pPr>
              <w:pStyle w:val="ConsPlusNormal"/>
              <w:jc w:val="both"/>
            </w:pPr>
            <w:r>
              <w:t>(указать какое)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</w:tbl>
    <w:p w:rsidR="00AE6044" w:rsidRDefault="00AE6044">
      <w:pPr>
        <w:pStyle w:val="ConsPlusNormal"/>
        <w:jc w:val="both"/>
      </w:pPr>
    </w:p>
    <w:p w:rsidR="00AE6044" w:rsidRDefault="00AE6044">
      <w:pPr>
        <w:pStyle w:val="ConsPlusNonformat"/>
        <w:jc w:val="both"/>
      </w:pPr>
      <w:r>
        <w:t xml:space="preserve">    2.2.  Перечень  </w:t>
      </w:r>
      <w:proofErr w:type="spellStart"/>
      <w:r>
        <w:t>коррупционно</w:t>
      </w:r>
      <w:proofErr w:type="spellEnd"/>
      <w:r>
        <w:t xml:space="preserve">-опасных  функций  размещен  на </w:t>
      </w:r>
      <w:proofErr w:type="gramStart"/>
      <w:r>
        <w:t>официальном</w:t>
      </w:r>
      <w:proofErr w:type="gramEnd"/>
    </w:p>
    <w:p w:rsidR="00AE6044" w:rsidRDefault="00AE6044">
      <w:pPr>
        <w:pStyle w:val="ConsPlusNonformat"/>
        <w:jc w:val="both"/>
      </w:pPr>
      <w:proofErr w:type="gramStart"/>
      <w:r>
        <w:t>сайте</w:t>
      </w:r>
      <w:proofErr w:type="gramEnd"/>
      <w:r>
        <w:t xml:space="preserve"> федерального государственного органа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 xml:space="preserve">        </w:t>
      </w:r>
      <w:proofErr w:type="gramStart"/>
      <w:r>
        <w:t>(указать гиперссылку для перехода на документ, размещенный</w:t>
      </w:r>
      <w:proofErr w:type="gramEnd"/>
    </w:p>
    <w:p w:rsidR="00AE6044" w:rsidRDefault="00AE6044">
      <w:pPr>
        <w:pStyle w:val="ConsPlusNonformat"/>
        <w:jc w:val="both"/>
      </w:pPr>
      <w:r>
        <w:t xml:space="preserve">                           на официальном сайте)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2.3.  Частота  проведения   оценки  коррупционных рисков,  возникающих  </w:t>
      </w:r>
      <w:proofErr w:type="gramStart"/>
      <w:r>
        <w:t>при</w:t>
      </w:r>
      <w:proofErr w:type="gramEnd"/>
    </w:p>
    <w:p w:rsidR="00AE6044" w:rsidRDefault="00AE6044">
      <w:pPr>
        <w:pStyle w:val="ConsPlusNonformat"/>
        <w:jc w:val="both"/>
      </w:pPr>
      <w:r>
        <w:t xml:space="preserve">реализации </w:t>
      </w:r>
      <w:proofErr w:type="spellStart"/>
      <w:r>
        <w:t>коррупционно</w:t>
      </w:r>
      <w:proofErr w:type="spellEnd"/>
      <w:r>
        <w:t>-опасных функций: (</w:t>
      </w:r>
      <w:proofErr w:type="gramStart"/>
      <w:r>
        <w:t>нужное</w:t>
      </w:r>
      <w:proofErr w:type="gramEnd"/>
      <w:r>
        <w:t xml:space="preserve"> отметить)</w:t>
      </w:r>
    </w:p>
    <w:p w:rsidR="00AE6044" w:rsidRDefault="00AE6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83"/>
        <w:gridCol w:w="2394"/>
      </w:tblGrid>
      <w:tr w:rsidR="00AE6044">
        <w:tc>
          <w:tcPr>
            <w:tcW w:w="7283" w:type="dxa"/>
          </w:tcPr>
          <w:p w:rsidR="00AE6044" w:rsidRDefault="00AE6044">
            <w:pPr>
              <w:pStyle w:val="ConsPlusNormal"/>
            </w:pPr>
            <w:r>
              <w:t>а) ежеквартально</w:t>
            </w:r>
          </w:p>
        </w:tc>
        <w:tc>
          <w:tcPr>
            <w:tcW w:w="2394" w:type="dxa"/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83" w:type="dxa"/>
          </w:tcPr>
          <w:p w:rsidR="00AE6044" w:rsidRDefault="00AE6044">
            <w:pPr>
              <w:pStyle w:val="ConsPlusNormal"/>
            </w:pPr>
            <w:r>
              <w:t>б) раз в полугодие</w:t>
            </w:r>
          </w:p>
        </w:tc>
        <w:tc>
          <w:tcPr>
            <w:tcW w:w="2394" w:type="dxa"/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83" w:type="dxa"/>
          </w:tcPr>
          <w:p w:rsidR="00AE6044" w:rsidRDefault="00AE6044">
            <w:pPr>
              <w:pStyle w:val="ConsPlusNormal"/>
            </w:pPr>
            <w:r>
              <w:t>в) иной период (указать какой)</w:t>
            </w:r>
          </w:p>
        </w:tc>
        <w:tc>
          <w:tcPr>
            <w:tcW w:w="2394" w:type="dxa"/>
          </w:tcPr>
          <w:p w:rsidR="00AE6044" w:rsidRDefault="00AE6044">
            <w:pPr>
              <w:pStyle w:val="ConsPlusNormal"/>
            </w:pPr>
          </w:p>
        </w:tc>
      </w:tr>
    </w:tbl>
    <w:p w:rsidR="00AE6044" w:rsidRDefault="00AE6044">
      <w:pPr>
        <w:pStyle w:val="ConsPlusNormal"/>
        <w:jc w:val="both"/>
      </w:pPr>
    </w:p>
    <w:p w:rsidR="00AE6044" w:rsidRDefault="00AE6044">
      <w:pPr>
        <w:pStyle w:val="ConsPlusNonformat"/>
        <w:jc w:val="both"/>
      </w:pPr>
      <w:r>
        <w:t>2.4. Указать,  каким  подразделением  федерального  государственного органа</w:t>
      </w:r>
    </w:p>
    <w:p w:rsidR="00AE6044" w:rsidRDefault="00AE6044">
      <w:pPr>
        <w:pStyle w:val="ConsPlusNonformat"/>
        <w:jc w:val="both"/>
      </w:pPr>
      <w:r>
        <w:t>проводится оценка коррупционных рисков ____________________________________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 xml:space="preserve">2.5.  Указать,   как   </w:t>
      </w:r>
      <w:proofErr w:type="gramStart"/>
      <w:r>
        <w:t>оформляются    и   кому   докладываются</w:t>
      </w:r>
      <w:proofErr w:type="gramEnd"/>
      <w:r>
        <w:t xml:space="preserve">   результаты</w:t>
      </w:r>
    </w:p>
    <w:p w:rsidR="00AE6044" w:rsidRDefault="00AE6044">
      <w:pPr>
        <w:pStyle w:val="ConsPlusNonformat"/>
        <w:jc w:val="both"/>
      </w:pPr>
      <w:r>
        <w:t>проведения  оценок  коррупционных  рисков (заполняется,  если  выполнялось)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  <w:r>
        <w:t>___________________________________________________________________________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>2.6.   Внесение    уточнений    в   перечни    должностей   в   федеральных</w:t>
      </w:r>
    </w:p>
    <w:p w:rsidR="00AE6044" w:rsidRDefault="00AE6044">
      <w:pPr>
        <w:pStyle w:val="ConsPlusNonformat"/>
        <w:jc w:val="both"/>
      </w:pPr>
      <w:proofErr w:type="gramStart"/>
      <w:r>
        <w:t>государственных</w:t>
      </w:r>
      <w:proofErr w:type="gramEnd"/>
      <w:r>
        <w:t xml:space="preserve"> органах, замещение которых связано с коррупционными рисками</w:t>
      </w:r>
    </w:p>
    <w:p w:rsidR="00AE6044" w:rsidRDefault="00AE6044">
      <w:pPr>
        <w:pStyle w:val="ConsPlusNonformat"/>
        <w:jc w:val="both"/>
      </w:pPr>
      <w:r>
        <w:t>(заполняется, если осуществлялось):</w:t>
      </w:r>
    </w:p>
    <w:p w:rsidR="00AE6044" w:rsidRDefault="00AE6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5"/>
        <w:gridCol w:w="2436"/>
      </w:tblGrid>
      <w:tr w:rsidR="00AE6044">
        <w:tc>
          <w:tcPr>
            <w:tcW w:w="7255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r>
              <w:t>дата, номер и название документа</w:t>
            </w:r>
          </w:p>
        </w:tc>
        <w:tc>
          <w:tcPr>
            <w:tcW w:w="2436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r>
              <w:t>в чем заключалось уточнение перечня должностей (кратко)</w:t>
            </w:r>
          </w:p>
        </w:tc>
        <w:tc>
          <w:tcPr>
            <w:tcW w:w="2436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</w:p>
        </w:tc>
        <w:tc>
          <w:tcPr>
            <w:tcW w:w="2436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</w:tbl>
    <w:p w:rsidR="00AE6044" w:rsidRDefault="00AE6044">
      <w:pPr>
        <w:pStyle w:val="ConsPlusNormal"/>
        <w:jc w:val="both"/>
      </w:pPr>
    </w:p>
    <w:p w:rsidR="00AE6044" w:rsidRDefault="00AE6044">
      <w:pPr>
        <w:pStyle w:val="ConsPlusNonformat"/>
        <w:jc w:val="both"/>
      </w:pPr>
      <w:r>
        <w:t>2.7.    Проведение    мониторинга   исполнения   должностных   обязанностей</w:t>
      </w:r>
    </w:p>
    <w:p w:rsidR="00AE6044" w:rsidRDefault="00AE6044">
      <w:pPr>
        <w:pStyle w:val="ConsPlusNonformat"/>
        <w:jc w:val="both"/>
      </w:pPr>
      <w:r>
        <w:t xml:space="preserve">федеральными  государственными  служащими,  деятельность  которых связана </w:t>
      </w:r>
      <w:proofErr w:type="gramStart"/>
      <w:r>
        <w:t>с</w:t>
      </w:r>
      <w:proofErr w:type="gramEnd"/>
    </w:p>
    <w:p w:rsidR="00AE6044" w:rsidRDefault="00AE6044">
      <w:pPr>
        <w:pStyle w:val="ConsPlusNonformat"/>
        <w:jc w:val="both"/>
      </w:pPr>
      <w:r>
        <w:t>коррупционными рисками (заполняется, если проводился):</w:t>
      </w:r>
    </w:p>
    <w:p w:rsidR="00AE6044" w:rsidRDefault="00AE6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5"/>
        <w:gridCol w:w="2422"/>
      </w:tblGrid>
      <w:tr w:rsidR="00AE6044">
        <w:tc>
          <w:tcPr>
            <w:tcW w:w="7255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r>
              <w:t>каким подразделением проводится мониторинг</w:t>
            </w:r>
          </w:p>
        </w:tc>
        <w:tc>
          <w:tcPr>
            <w:tcW w:w="2422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  <w:jc w:val="both"/>
            </w:pPr>
            <w:r>
              <w:t>перечислить набор показателей, по которым проводится мониторинг</w:t>
            </w:r>
          </w:p>
        </w:tc>
        <w:tc>
          <w:tcPr>
            <w:tcW w:w="2422" w:type="dxa"/>
            <w:tcBorders>
              <w:top w:val="single" w:sz="4" w:space="0" w:color="auto"/>
              <w:bottom w:val="nil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7255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</w:p>
        </w:tc>
        <w:tc>
          <w:tcPr>
            <w:tcW w:w="2422" w:type="dxa"/>
            <w:tcBorders>
              <w:top w:val="nil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  <w:tr w:rsidR="00AE6044">
        <w:tblPrEx>
          <w:tblBorders>
            <w:insideH w:val="single" w:sz="4" w:space="0" w:color="auto"/>
          </w:tblBorders>
        </w:tblPrEx>
        <w:tc>
          <w:tcPr>
            <w:tcW w:w="7255" w:type="dxa"/>
            <w:tcBorders>
              <w:top w:val="single" w:sz="4" w:space="0" w:color="auto"/>
              <w:bottom w:val="single" w:sz="4" w:space="0" w:color="auto"/>
            </w:tcBorders>
          </w:tcPr>
          <w:p w:rsidR="00AE6044" w:rsidRDefault="00AE6044">
            <w:pPr>
              <w:pStyle w:val="ConsPlusNormal"/>
              <w:jc w:val="both"/>
            </w:pPr>
            <w:r>
              <w:t>указать, каким образом оформляются результаты мониторинга</w:t>
            </w: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</w:tcBorders>
          </w:tcPr>
          <w:p w:rsidR="00AE6044" w:rsidRDefault="00AE6044">
            <w:pPr>
              <w:pStyle w:val="ConsPlusNormal"/>
            </w:pPr>
          </w:p>
        </w:tc>
      </w:tr>
    </w:tbl>
    <w:p w:rsidR="00AE6044" w:rsidRDefault="00AE6044">
      <w:pPr>
        <w:pStyle w:val="ConsPlusNormal"/>
        <w:jc w:val="both"/>
      </w:pPr>
    </w:p>
    <w:p w:rsidR="00AE6044" w:rsidRDefault="00AE6044">
      <w:pPr>
        <w:pStyle w:val="ConsPlusNonformat"/>
        <w:jc w:val="both"/>
      </w:pPr>
      <w:r>
        <w:t>2.8.  Минимизация  коррупционных  рисков  либо их устранение в деятельности</w:t>
      </w:r>
    </w:p>
    <w:p w:rsidR="00AE6044" w:rsidRDefault="00AE6044">
      <w:pPr>
        <w:pStyle w:val="ConsPlusNonformat"/>
        <w:jc w:val="both"/>
      </w:pPr>
      <w:r>
        <w:t>федеральных государственных служащих (заполняется, если осуществлялась):</w:t>
      </w:r>
    </w:p>
    <w:p w:rsidR="00AE6044" w:rsidRDefault="00AE604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1"/>
        <w:gridCol w:w="4781"/>
      </w:tblGrid>
      <w:tr w:rsidR="00AE6044">
        <w:tc>
          <w:tcPr>
            <w:tcW w:w="4781" w:type="dxa"/>
          </w:tcPr>
          <w:p w:rsidR="00AE6044" w:rsidRDefault="00AE6044">
            <w:pPr>
              <w:pStyle w:val="ConsPlusNormal"/>
              <w:jc w:val="both"/>
            </w:pPr>
            <w:r>
              <w:t>перечислить меры, принятые для минимизации рисков</w:t>
            </w:r>
          </w:p>
          <w:p w:rsidR="00AE6044" w:rsidRDefault="00AE6044">
            <w:pPr>
              <w:pStyle w:val="ConsPlusNormal"/>
              <w:jc w:val="both"/>
            </w:pPr>
            <w:r>
              <w:t xml:space="preserve">(например: перераспределены функции между структурными подразделениями внутри органа, исключена необходимость личного взаимодействия (общения) должностных лиц с гражданами и организациями, оптимизирован перечень документов (материалов, </w:t>
            </w:r>
            <w:r>
              <w:lastRenderedPageBreak/>
              <w:t>информации), которые граждане (организации) обязаны предоставить для реализации права, внесены изменения в административные регламенты предоставления государственных услуг, исполнения государственных функций).</w:t>
            </w:r>
          </w:p>
        </w:tc>
        <w:tc>
          <w:tcPr>
            <w:tcW w:w="4781" w:type="dxa"/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4781" w:type="dxa"/>
          </w:tcPr>
          <w:p w:rsidR="00AE6044" w:rsidRDefault="00AE6044">
            <w:pPr>
              <w:pStyle w:val="ConsPlusNormal"/>
              <w:jc w:val="both"/>
            </w:pPr>
            <w:r>
              <w:lastRenderedPageBreak/>
              <w:t>перечислить коррупционные риски, которые были минимизированы</w:t>
            </w:r>
          </w:p>
        </w:tc>
        <w:tc>
          <w:tcPr>
            <w:tcW w:w="4781" w:type="dxa"/>
          </w:tcPr>
          <w:p w:rsidR="00AE6044" w:rsidRDefault="00AE6044">
            <w:pPr>
              <w:pStyle w:val="ConsPlusNormal"/>
            </w:pPr>
          </w:p>
        </w:tc>
      </w:tr>
      <w:tr w:rsidR="00AE6044">
        <w:tc>
          <w:tcPr>
            <w:tcW w:w="4781" w:type="dxa"/>
          </w:tcPr>
          <w:p w:rsidR="00AE6044" w:rsidRDefault="00AE6044">
            <w:pPr>
              <w:pStyle w:val="ConsPlusNormal"/>
            </w:pPr>
            <w:r>
              <w:t>указать, каким образом оформляются результаты минимизации рисков</w:t>
            </w:r>
          </w:p>
        </w:tc>
        <w:tc>
          <w:tcPr>
            <w:tcW w:w="4781" w:type="dxa"/>
          </w:tcPr>
          <w:p w:rsidR="00AE6044" w:rsidRDefault="00AE6044">
            <w:pPr>
              <w:pStyle w:val="ConsPlusNormal"/>
            </w:pPr>
          </w:p>
        </w:tc>
      </w:tr>
    </w:tbl>
    <w:p w:rsidR="00AE6044" w:rsidRDefault="00AE6044">
      <w:pPr>
        <w:pStyle w:val="ConsPlusNormal"/>
        <w:jc w:val="both"/>
      </w:pPr>
    </w:p>
    <w:p w:rsidR="00AE6044" w:rsidRDefault="00AE6044">
      <w:pPr>
        <w:pStyle w:val="ConsPlusNonformat"/>
        <w:jc w:val="both"/>
      </w:pPr>
      <w:r>
        <w:t>Должность, фамилия и инициалы лица,</w:t>
      </w:r>
    </w:p>
    <w:p w:rsidR="00AE6044" w:rsidRDefault="00AE6044">
      <w:pPr>
        <w:pStyle w:val="ConsPlusNonformat"/>
        <w:jc w:val="both"/>
      </w:pPr>
      <w:proofErr w:type="gramStart"/>
      <w:r>
        <w:t>заполнившего</w:t>
      </w:r>
      <w:proofErr w:type="gramEnd"/>
      <w:r>
        <w:t xml:space="preserve"> форму, контактный телефон</w:t>
      </w:r>
    </w:p>
    <w:p w:rsidR="00AE6044" w:rsidRDefault="00AE6044">
      <w:pPr>
        <w:pStyle w:val="ConsPlusNonformat"/>
        <w:jc w:val="both"/>
      </w:pPr>
    </w:p>
    <w:p w:rsidR="00AE6044" w:rsidRDefault="00AE6044">
      <w:pPr>
        <w:pStyle w:val="ConsPlusNonformat"/>
        <w:jc w:val="both"/>
      </w:pPr>
      <w:r>
        <w:t>подпись</w:t>
      </w:r>
    </w:p>
    <w:p w:rsidR="00AE6044" w:rsidRDefault="00AE6044">
      <w:pPr>
        <w:pStyle w:val="ConsPlusNonformat"/>
        <w:jc w:val="both"/>
      </w:pPr>
      <w:r>
        <w:t>дата</w:t>
      </w: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ind w:firstLine="540"/>
        <w:jc w:val="both"/>
      </w:pPr>
    </w:p>
    <w:p w:rsidR="00AE6044" w:rsidRDefault="00AE60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1D9" w:rsidRDefault="007211D9"/>
    <w:sectPr w:rsidR="007211D9" w:rsidSect="009A315F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44"/>
    <w:rsid w:val="001D7F2E"/>
    <w:rsid w:val="007211D9"/>
    <w:rsid w:val="00A75603"/>
    <w:rsid w:val="00AE6044"/>
    <w:rsid w:val="00BE51D1"/>
    <w:rsid w:val="00CD7983"/>
    <w:rsid w:val="00D33A64"/>
    <w:rsid w:val="00DA6473"/>
    <w:rsid w:val="00F1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6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6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6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6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AC46FE7C4445141EE8F25B4074C4674EFC76680EF5F5EA083C525C3A2C771CFDF00E59A0B36A91CEq6M" TargetMode="External"/><Relationship Id="rId13" Type="http://schemas.openxmlformats.org/officeDocument/2006/relationships/hyperlink" Target="consultantplus://offline/ref=8BAC46FE7C4445141EE8F25B4074C4674EFE7E6D05F2F5EA083C525C3AC2qCM" TargetMode="External"/><Relationship Id="rId18" Type="http://schemas.openxmlformats.org/officeDocument/2006/relationships/hyperlink" Target="consultantplus://offline/ref=8BAC46FE7C4445141EE8F25B4074C4674EF9796F04FAF5EA083C525C3A2C771CFDF00E59A0B36A90CEq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BAC46FE7C4445141EE8F25B4074C4674EF67C6B0EF1F5EA083C525C3AC2qCM" TargetMode="External"/><Relationship Id="rId7" Type="http://schemas.openxmlformats.org/officeDocument/2006/relationships/hyperlink" Target="consultantplus://offline/ref=8BAC46FE7C4445141EE8F25B4074C4674EFA7C6D0BF3F5EA083C525C3A2C771CFDF00E59A0B36B95CEq1M" TargetMode="External"/><Relationship Id="rId12" Type="http://schemas.openxmlformats.org/officeDocument/2006/relationships/hyperlink" Target="consultantplus://offline/ref=8BAC46FE7C4445141EE8F25B4074C4674DF6786E06A5A2E859695CC5q9M" TargetMode="External"/><Relationship Id="rId17" Type="http://schemas.openxmlformats.org/officeDocument/2006/relationships/hyperlink" Target="consultantplus://offline/ref=8BAC46FE7C4445141EE8F25B4074C4674EF9796F04FAF5EA083C525C3A2C771CFDF00E59A0B36A91CEqF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BAC46FE7C4445141EE8F25B4074C4674EF9796E0DF3F5EA083C525C3A2C771CFDF00E59A0B36A97CEqFM" TargetMode="External"/><Relationship Id="rId20" Type="http://schemas.openxmlformats.org/officeDocument/2006/relationships/hyperlink" Target="consultantplus://offline/ref=8BAC46FE7C4445141EE8F25B4074C4674EF677680AF0F5EA083C525C3A2C771CFDF00E5ECAq9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AC46FE7C4445141EE8F25B4074C4674EFA7D6A08FBF5EA083C525C3AC2qCM" TargetMode="External"/><Relationship Id="rId11" Type="http://schemas.openxmlformats.org/officeDocument/2006/relationships/hyperlink" Target="consultantplus://offline/ref=8BAC46FE7C4445141EE8F25B4074C4674EF67C6F0AF7F5EA083C525C3AC2qC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AC46FE7C4445141EE8F25B4074C4674EFC776205F0F5EA083C525C3A2C771CFDF00E59A0B36A96CEq5M" TargetMode="External"/><Relationship Id="rId23" Type="http://schemas.openxmlformats.org/officeDocument/2006/relationships/hyperlink" Target="consultantplus://offline/ref=8BAC46FE7C4445141EE8F25B4074C4674EF67C6B0EF1F5EA083C525C3AC2qCM" TargetMode="External"/><Relationship Id="rId10" Type="http://schemas.openxmlformats.org/officeDocument/2006/relationships/hyperlink" Target="consultantplus://offline/ref=8BAC46FE7C4445141EE8F25B4074C4674EF677680AF0F5EA083C525C3A2C771CFDF00E59A0B36A97CEqEM" TargetMode="External"/><Relationship Id="rId19" Type="http://schemas.openxmlformats.org/officeDocument/2006/relationships/hyperlink" Target="consultantplus://offline/ref=8BAC46FE7C4445141EE8F25B4074C4674EF9796F04FBF5EA083C525C3A2C771CFDF00E59A0B36A9FCEq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C46FE7C4445141EE8F25B4074C4674EFC76680EF5F5EA083C525C3A2C771CFDF00E59A0B36A91CEq4M" TargetMode="External"/><Relationship Id="rId14" Type="http://schemas.openxmlformats.org/officeDocument/2006/relationships/hyperlink" Target="consultantplus://offline/ref=8BAC46FE7C4445141EE8F25B4074C4674EF9796F04FBF5EA083C525C3A2C771CFDF00E59A0B36A9FCEq0M" TargetMode="External"/><Relationship Id="rId22" Type="http://schemas.openxmlformats.org/officeDocument/2006/relationships/hyperlink" Target="consultantplus://offline/ref=8BAC46FE7C4445141EE8F25B4074C4674EF677680AF7F5EA083C525C3AC2q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0998-070F-4E49-BECA-30562638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5431</Words>
  <Characters>30958</Characters>
  <Application>Microsoft Office Word</Application>
  <DocSecurity>0</DocSecurity>
  <Lines>257</Lines>
  <Paragraphs>72</Paragraphs>
  <ScaleCrop>false</ScaleCrop>
  <Company>Департамент информатизации Тюменской области</Company>
  <LinksUpToDate>false</LinksUpToDate>
  <CharactersWithSpaces>36317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Гильфанова Алина Равильевна</dc:creator>
  <cp:lastModifiedBy>Гильфанова Алина Равильевна</cp:lastModifiedBy>
  <cp:revision>1</cp:revision>
  <dcterms:created xsi:type="dcterms:W3CDTF">2015-12-08T12:42:00Z</dcterms:created>
  <dcterms:modified xsi:type="dcterms:W3CDTF">2015-12-08T12:46:00Z</dcterms:modified>
</cp:coreProperties>
</file>