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9F" w:rsidRPr="000A009F" w:rsidRDefault="000A009F" w:rsidP="000A009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72"/>
          <w:szCs w:val="72"/>
          <w:lang w:eastAsia="ru-RU"/>
        </w:rPr>
      </w:pPr>
      <w:r w:rsidRPr="000A009F">
        <w:rPr>
          <w:rFonts w:ascii="Arial" w:eastAsia="Times New Roman" w:hAnsi="Arial" w:cs="Arial"/>
          <w:color w:val="373737"/>
          <w:kern w:val="36"/>
          <w:sz w:val="72"/>
          <w:szCs w:val="72"/>
          <w:lang w:eastAsia="ru-RU"/>
        </w:rPr>
        <w:t>Постановление Правительства Российской Федерации от 11 июня 2014 г. N 540 г. Москва</w:t>
      </w:r>
    </w:p>
    <w:p w:rsidR="000A009F" w:rsidRPr="000A009F" w:rsidRDefault="000A009F" w:rsidP="000A009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39"/>
          <w:szCs w:val="39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9"/>
          <w:szCs w:val="39"/>
          <w:lang w:eastAsia="ru-RU"/>
        </w:rPr>
        <w:t>"Об утверждении Положения о Всероссийском физкультурно-спортивном комплексе "Готов к труду и обороне" (ГТО)"</w:t>
      </w:r>
      <w:r w:rsidRPr="000A009F">
        <w:rPr>
          <w:rFonts w:ascii="Arial" w:eastAsia="Times New Roman" w:hAnsi="Arial" w:cs="Arial"/>
          <w:color w:val="373737"/>
          <w:sz w:val="39"/>
          <w:lang w:eastAsia="ru-RU"/>
        </w:rPr>
        <w:t> </w:t>
      </w:r>
      <w:hyperlink r:id="rId4" w:anchor="comments" w:history="1">
        <w:r w:rsidRPr="000A009F">
          <w:rPr>
            <w:rFonts w:ascii="Arial" w:eastAsia="Times New Roman" w:hAnsi="Arial" w:cs="Arial"/>
            <w:color w:val="FFFFFF"/>
            <w:sz w:val="19"/>
            <w:lang w:eastAsia="ru-RU"/>
          </w:rPr>
          <w:t>0</w:t>
        </w:r>
      </w:hyperlink>
    </w:p>
    <w:p w:rsidR="000A009F" w:rsidRPr="000A009F" w:rsidRDefault="000A009F" w:rsidP="000A009F">
      <w:pPr>
        <w:shd w:val="clear" w:color="auto" w:fill="FFFFFF"/>
        <w:spacing w:after="103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r w:rsidRPr="000A009F">
        <w:rPr>
          <w:rFonts w:ascii="Arial" w:eastAsia="Times New Roman" w:hAnsi="Arial" w:cs="Arial"/>
          <w:color w:val="B5B5B5"/>
          <w:sz w:val="25"/>
          <w:szCs w:val="25"/>
          <w:lang w:eastAsia="ru-RU"/>
        </w:rPr>
        <w:t>Работа с документами:</w:t>
      </w:r>
    </w:p>
    <w:p w:rsidR="000A009F" w:rsidRPr="000A009F" w:rsidRDefault="000A009F" w:rsidP="000A0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hyperlink r:id="rId5" w:history="1">
        <w:r>
          <w:rPr>
            <w:rFonts w:ascii="Arial" w:eastAsia="Times New Roman" w:hAnsi="Arial" w:cs="Arial"/>
            <w:noProof/>
            <w:color w:val="8D2929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30810" cy="130810"/>
              <wp:effectExtent l="19050" t="0" r="2540" b="0"/>
              <wp:docPr id="1" name="Рисунок 1" descr="Сохранить в формате MS Word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Сохранить в формате MS Word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810" cy="130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A009F">
          <w:rPr>
            <w:rFonts w:ascii="Arial" w:eastAsia="Times New Roman" w:hAnsi="Arial" w:cs="Arial"/>
            <w:color w:val="8D2929"/>
            <w:sz w:val="21"/>
            <w:lang w:eastAsia="ru-RU"/>
          </w:rPr>
          <w:t>Сохранить в формате MS Word</w:t>
        </w:r>
      </w:hyperlink>
      <w:r w:rsidRPr="000A009F">
        <w:rPr>
          <w:rFonts w:ascii="Arial" w:eastAsia="Times New Roman" w:hAnsi="Arial" w:cs="Arial"/>
          <w:color w:val="B5B5B5"/>
          <w:sz w:val="25"/>
          <w:szCs w:val="25"/>
          <w:lang w:eastAsia="ru-RU"/>
        </w:rPr>
        <w:br/>
      </w:r>
      <w:hyperlink r:id="rId7" w:history="1">
        <w:r>
          <w:rPr>
            <w:rFonts w:ascii="Arial" w:eastAsia="Times New Roman" w:hAnsi="Arial" w:cs="Arial"/>
            <w:noProof/>
            <w:color w:val="8D2929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30810" cy="130810"/>
              <wp:effectExtent l="19050" t="0" r="2540" b="0"/>
              <wp:docPr id="2" name="Рисунок 2" descr="Версия для печати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сия для печати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810" cy="130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A009F">
          <w:rPr>
            <w:rFonts w:ascii="Arial" w:eastAsia="Times New Roman" w:hAnsi="Arial" w:cs="Arial"/>
            <w:color w:val="8D2929"/>
            <w:sz w:val="21"/>
            <w:lang w:eastAsia="ru-RU"/>
          </w:rPr>
          <w:t>Версия для печати</w:t>
        </w:r>
      </w:hyperlink>
    </w:p>
    <w:p w:rsidR="000A009F" w:rsidRPr="000A009F" w:rsidRDefault="000A009F" w:rsidP="000A0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3" name="Рисунок 3" descr="Twitt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009F">
        <w:rPr>
          <w:rFonts w:ascii="Arial" w:eastAsia="Times New Roman" w:hAnsi="Arial" w:cs="Arial"/>
          <w:color w:val="B5B5B5"/>
          <w:sz w:val="25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4" name="Рисунок 4" descr="ВКонтакте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Контакте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009F">
        <w:rPr>
          <w:rFonts w:ascii="Arial" w:eastAsia="Times New Roman" w:hAnsi="Arial" w:cs="Arial"/>
          <w:color w:val="B5B5B5"/>
          <w:sz w:val="25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5" name="Рисунок 5" descr="Facebook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009F">
        <w:rPr>
          <w:rFonts w:ascii="Arial" w:eastAsia="Times New Roman" w:hAnsi="Arial" w:cs="Arial"/>
          <w:color w:val="B5B5B5"/>
          <w:sz w:val="25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6" name="Рисунок 6" descr="Google+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+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09F" w:rsidRPr="000A009F" w:rsidRDefault="000A009F" w:rsidP="000A0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</w:p>
    <w:p w:rsidR="000A009F" w:rsidRPr="000A009F" w:rsidRDefault="000A009F" w:rsidP="000A009F">
      <w:pPr>
        <w:shd w:val="clear" w:color="auto" w:fill="FFFFFF"/>
        <w:spacing w:after="103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r w:rsidRPr="000A009F">
        <w:rPr>
          <w:rFonts w:ascii="Arial" w:eastAsia="Times New Roman" w:hAnsi="Arial" w:cs="Arial"/>
          <w:color w:val="B5B5B5"/>
          <w:sz w:val="25"/>
          <w:szCs w:val="25"/>
          <w:lang w:eastAsia="ru-RU"/>
        </w:rPr>
        <w:t>Дополнительно:</w:t>
      </w:r>
    </w:p>
    <w:p w:rsidR="000A009F" w:rsidRPr="000A009F" w:rsidRDefault="000A009F" w:rsidP="000A009F">
      <w:pPr>
        <w:shd w:val="clear" w:color="auto" w:fill="FFFFFF"/>
        <w:spacing w:after="0" w:line="329" w:lineRule="atLeast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0A009F">
        <w:rPr>
          <w:rFonts w:ascii="Arial" w:eastAsia="Times New Roman" w:hAnsi="Arial" w:cs="Arial"/>
          <w:color w:val="B5B5B5"/>
          <w:sz w:val="25"/>
          <w:lang w:eastAsia="ru-RU"/>
        </w:rPr>
        <w:t>Опубликовано:</w:t>
      </w:r>
      <w:r w:rsidRPr="000A009F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0A009F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18 июня 2014 г. в</w:t>
      </w:r>
      <w:r w:rsidRPr="000A009F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hyperlink r:id="rId17" w:history="1">
        <w:r w:rsidRPr="000A009F">
          <w:rPr>
            <w:rFonts w:ascii="Arial" w:eastAsia="Times New Roman" w:hAnsi="Arial" w:cs="Arial"/>
            <w:color w:val="344A64"/>
            <w:sz w:val="23"/>
            <w:lang w:eastAsia="ru-RU"/>
          </w:rPr>
          <w:t>"РГ" - Федеральный выпуск №6405</w:t>
        </w:r>
      </w:hyperlink>
      <w:r w:rsidRPr="000A009F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0A009F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0A009F">
        <w:rPr>
          <w:rFonts w:ascii="Arial" w:eastAsia="Times New Roman" w:hAnsi="Arial" w:cs="Arial"/>
          <w:color w:val="B5B5B5"/>
          <w:sz w:val="25"/>
          <w:lang w:eastAsia="ru-RU"/>
        </w:rPr>
        <w:t>Вступает в силу:</w:t>
      </w:r>
      <w:r w:rsidRPr="000A009F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24 июня 2014 г.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Во исполнение Указа Президента Российской Федерации от 24 марта 2014 г. N 172 "О Всероссийском физкультурно-спортивном комплексе "Готов к труду и обороне" (ГТО)" Правительство Российской Федерации</w:t>
      </w:r>
      <w:r w:rsidRPr="000A009F">
        <w:rPr>
          <w:rFonts w:ascii="Arial" w:eastAsia="Times New Roman" w:hAnsi="Arial" w:cs="Arial"/>
          <w:color w:val="373737"/>
          <w:sz w:val="31"/>
          <w:lang w:eastAsia="ru-RU"/>
        </w:rPr>
        <w:t> </w:t>
      </w:r>
      <w:r w:rsidRPr="000A009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постановляет: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1. Утвердить прилагаемое Положение о Всероссийском физкультурно-спортивном комплексе "Готов к труду и обороне" (ГТО).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2. Рекомендовать органам исполнительной власти субъектов Российской Федерации и органам местного самоуправления при формировании проектов бюджетов на очередной финансовый год и плановый период предусматривать финансовое обеспечение расходов на реализацию мероприятий, предусмотренных планом мероприятий по поэтапному </w:t>
      </w: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внедрению Всероссийского физкультурно-спортивного комплекса "Готов к труду и обороне" (ГТО).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Председатель Правительства Российской Федерации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Д. Медведев</w:t>
      </w:r>
    </w:p>
    <w:p w:rsidR="000A009F" w:rsidRPr="000A009F" w:rsidRDefault="000A009F" w:rsidP="000A009F">
      <w:pPr>
        <w:shd w:val="clear" w:color="auto" w:fill="FFFFFF"/>
        <w:spacing w:line="240" w:lineRule="auto"/>
        <w:rPr>
          <w:rFonts w:ascii="Arial" w:eastAsia="Times New Roman" w:hAnsi="Arial" w:cs="Arial"/>
          <w:color w:val="373737"/>
          <w:sz w:val="41"/>
          <w:szCs w:val="4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41"/>
          <w:szCs w:val="41"/>
          <w:lang w:eastAsia="ru-RU"/>
        </w:rPr>
        <w:t>Положение о Всероссийском физкультурно-спортивном комплексе "Готов к труду и обороне" (ГТО)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I. Общие положения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1. Настоящее Положение 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"Готов к труду и обороне" (ГТО) - программной и нормативной основы системы физического воспитания различных групп населения Российской Федерации (далее - Всероссийский физкультурно-спортивный комплекс).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2. Всероссийский физкультурно-спортивный комплекс устанавливает государственные требования к физической подготовленности граждан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3. 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(далее - возрастные группы) установленных нормативов Всероссийского физкультурно-спортивного комплекса по 3 уровням трудности, соответствующим золотому, серебряному и бронзовому знакам отличия Всероссийского </w:t>
      </w: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физкультурно-спортивного комплекса (далее - нормативы).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4. Всероссийский физкультурно-спортивный комплекс основывается на следующих принципах: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а) добровольность и доступность;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оздоровительная и личностно ориентированная направленность;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в) обязательность медицинского контроля;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г) учет региональных особенностей и национальных традиций.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II. Цели и задачи Всероссийского физкультурно-спортивного комплекса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5. Целями Всероссийского физкультурно-спортивного комплекса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6. Задачами Всероссийского физкультурно-спортивного комплекса являются: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а) увеличение числа граждан, систематически занимающихся физической культурой и спортом в Российской Федерации;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повышение уровня физической подготовленности и продолжительности жизни граждан Российской Федерации;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в) формирование у населения осознанных потребностей в систематических занятиях физической </w:t>
      </w: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культурой и спортом, физическом самосовершенствовании и ведении здорового образа жизни;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д)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III. Структура и содержание Всероссийского физкультурно-спортивного комплекса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7. Структура Всероссийского физкультурно-спортивного комплекса состоит из 11 ступеней и включает следующие возрастные группы: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первая ступень - от 6 до 8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вторая ступень - от 9 до 10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третья ступень - от 11 до 12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четвертая ступень - от 13 до 15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пятая ступень - от 16 до 17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шестая ступень - от 18 до 29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седьмая ступень - от 30 до 39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восьмая ступень - от 40 до 49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девятая ступень - от 50 до 59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десятая ступень - от 60 до 69 лет;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одиннадцатая ступень - от 70 лет и старше.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8. Нормативно-тестирующая часть Всероссийского физкультурно-спортивного комплекса предусматривает государственные требования к уровню физической подготовленности населения на основании выполнения нормативов и оценки уровня знаний и умений, состоит из следующих основных разделов: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а) виды испытаний (тесты) и нормативы;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требования к оценке уровня знаний и умений в области физической культуры и спорта;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в) рекомендации к недельному двигательному режиму. Государственные требования к уровню физической подготовленности населения при выполнении нормативов утверждаются Министерством спорта Российской Федерации по согласованию с Министерством образования и науки Российской Федерации, Министерством обороны Российской Федерации и Министерством здравоохранения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9. Виды испытаний (тесты) и нормативы включают в себя: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а) виды испытаний (тесты), позволяющие определить уровень развития физических качеств и прикладных двигательных умений и навыков;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нормативы, позволяющие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10. Виды испытаний (тесты) подразделяются на обязательные испытания (тесты) и испытания по выбору.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11. Обязательные испытания (тесты) в соответствии со ступенями структуры Всероссийского физкультурно-спортивного комплекса подразделяются на: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а) испытания (тесты) по определению уровня развития скоростных возможностей;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испытания (тесты) по определению уровня развития выносливости;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в) испытания (тесты) по определению уровня развития силы;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г) испытания (тесты) по определению уровня развития гибкости.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12. Испытания (тесты) по выбору в соответствии со ступенями структуры Всероссийского физкультурно-спортивного комплекса подразделяются на: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а) испытания (тесты) по определению уровня развития скоростно-силовых возможностей;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испытания (тесты) по определению уровня развития координационных способностей;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в) испытания (тесты) по определению уровня овладения прикладными навыками.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13. Лица, выполнившие нормативы, овладевшие знаниями и умениями определенных ступеней Всероссийского физкультурно-спортивного комплекса, награждаются соответствующим знаком отличия Всероссийского физкультурно-спортивного комплекса, образец и описание которого утверждаются </w:t>
      </w: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Министерством спорта Российской Федерации. Порядок награждения граждан знаками отличия Всероссийского физкультурно-спортивного комплекса и присвоения им спортивных разрядов утверждается Министерством спорта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14. Лица, имеющие одно из спортивных званий или спортивные разряды не ниже второго юношеского и выполнившие нормативы, соответствующие серебряному знаку отличия, награждаются золотым знаком отличия Всероссийского физкультурно-спортивного комплекса.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15. Требования к оценке уровня знаний и умений в области физической культуры и спорта включают проверку знаний и умений по следующим вопросам: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а) влияние занятий физической культурой на состояние здоровья, повышение умственной и физической работоспособности;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гигиена занятий физической культурой;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в) 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г) основы методики самостоятельных занятий;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д) основы истории развития физической культуры и спорта;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е) 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16. 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испытаний (тестов) и нормативов, развития физических качеств, сохранения и укрепления здоровья.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17. Спортивная часть Всероссийского физкультурно-спортивного комплекса направлена на привлечение граждан к систематическим занятиям физической культурой и спортом с учетом половых и возрастных групп с целью выполнения нормативов и получения массовых спортивных разрядов, включает нормативы, требования и условия их выполнения для многоборий, состоящих из видов испытаний (тестов), входящих во Всероссийский физкультурно-спортивный комплекс. Виды многоборий Всероссийского физкультурно-спортивного комплекса утверждаются Министерством спорта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18. Порядок организации и проведения тестирования населения утверждается Министерством спорта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Министерством обороны Российской Федерации по согласованию с Министерством спорта Российской Федерации утверждается порядок организации и проведения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IV. Организация работы по введению и реализации Всероссийского физкультурно-спортивного комплекса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19. К выполнению нормативов допускаются лица, систематически занимающиеся физической культурой и спортом, в том числе самостоятельно, на основании результатов медицинского осмотра, проведенного в соответствии с порядком оказания медицинской помощи при проведении физкультурных и спортивных мероприятий, утвержденным Министерством здравоохранения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20. Субъекты Российской Федерации вправе по своему усмотрению дополнительно включить во Всероссийский физкультурно-спортивный комплекс на региональном уровне 2 вида испытаний (тестов), в том числе по национальным, военно-прикладным видам спорта (дисциплинам), а также по наиболее популярным в молодежной среде видам спорта.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21. Требования к уровню физической подготовленности при выполнении нормативов учитываются в образовательных программах образовательных организаций по предмету (дисциплине) "Физическая культура".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22. Поступающие на обучение по образовательным программам высшего образования вправе представлять сведения о своих индивидуальных достижениях в области физической культуры и спорта, наличии знаков отличия Всероссийского физкультурно-спортивного комплекса, которые учитываются образовательными организациями при приеме на основании порядка учета индивидуальных достижений, установленных правилами, утверждаемыми образовательными организациями самостоятельно.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23. Обучающимся, имеющим золотой знак отличия Всероссийского физкультурно-спортивного комплекса, может быть назначена повышенная государственная </w:t>
      </w: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академическая стипендия в порядке, установленном Министерством образования и науки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24. Подготовка к выполнению и выполнение нормативов Всероссийского физкультурно-спортивного комплекса различными возрастными группами могут осуществляться в рамках мероприятий международного движения "Спорт для всех", а также предусматривать проведение мероприятий Всероссийского физкультурно-спортивного комплекса совместно с мероприятиями общероссийского движения "Спорт для всех", проводимых на муниципальном, региональном и федеральном уровнях.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25. Лица, осуществляющие трудовую деятельность, ведут подготовку к выполнению, а также непосредственное выполнение нормативов в ходе мероприятий, проводимых работодателем. Рекомендации для работодателей по организации, подготовке и выполнению нормативов для лиц, осуществляющих трудовую деятельность, утверждаются Министерством спорта Российской Федерации. Работодатель вправе поощрять в установленном порядке лиц, выполнивших нормативы на соответствующий знак отличия Всероссийского физкультурно-спортивного комплекса.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26. Для выполнения государственных требований к оценке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в субъектах Российской Федерации создаются центры тестирования по выполнению видов испытаний </w:t>
      </w: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(тестов), нормативов, требований к оценке уровня знаний и умений в области физической культуры и спорта. Порядок создания и положение об указанных центрах тестирования утверждаются Министерством спорта Российской Федерации по согласованию с Министерством обороны Российской Федерации в части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27. 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Федерации, Единый календарный план межрегиональных, всероссийских и международных физкультурных мероприятий и спортивных мероприятий органов исполнительной власти субъектов Российской Федерации в области физической культуры и спорта включают физкультурные и спортивные мероприятия, предусматривающие выполнение видов испытаний (тестов) и нормативов.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28. Координацию деятельности по поэтапному внедрению Всероссийского физкультурно-спортивного комплекса осуществляет Министерство спорта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29. Информационное обеспечение внедрения Всероссийского физкультурно-спортивного комплекса осуществляет Министерство спорта Российской Федерации.</w:t>
      </w:r>
    </w:p>
    <w:p w:rsidR="000A009F" w:rsidRPr="000A009F" w:rsidRDefault="000A009F" w:rsidP="000A009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30. Учет данных о выполнении видов испытаний (тестов) и нормативов осуществляется в порядке и по форме федерального статистического наблюдения за </w:t>
      </w:r>
      <w:r w:rsidRPr="000A009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реализацией Всероссийского физкультурно-спортивного комплекса, которые утверждаются Министерством спорта Российской Федерации.</w:t>
      </w:r>
    </w:p>
    <w:p w:rsidR="00CC461C" w:rsidRDefault="00CC461C"/>
    <w:sectPr w:rsidR="00CC461C" w:rsidSect="00CC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/>
  <w:rsids>
    <w:rsidRoot w:val="000A009F"/>
    <w:rsid w:val="000A009F"/>
    <w:rsid w:val="00CC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1C"/>
  </w:style>
  <w:style w:type="paragraph" w:styleId="1">
    <w:name w:val="heading 1"/>
    <w:basedOn w:val="a"/>
    <w:link w:val="10"/>
    <w:uiPriority w:val="9"/>
    <w:qFormat/>
    <w:rsid w:val="000A0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0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A009F"/>
  </w:style>
  <w:style w:type="character" w:styleId="a3">
    <w:name w:val="Hyperlink"/>
    <w:basedOn w:val="a0"/>
    <w:uiPriority w:val="99"/>
    <w:semiHidden/>
    <w:unhideWhenUsed/>
    <w:rsid w:val="000A009F"/>
    <w:rPr>
      <w:color w:val="0000FF"/>
      <w:u w:val="single"/>
    </w:rPr>
  </w:style>
  <w:style w:type="character" w:customStyle="1" w:styleId="comments">
    <w:name w:val="comments"/>
    <w:basedOn w:val="a0"/>
    <w:rsid w:val="000A009F"/>
  </w:style>
  <w:style w:type="character" w:customStyle="1" w:styleId="tik-text">
    <w:name w:val="tik-text"/>
    <w:basedOn w:val="a0"/>
    <w:rsid w:val="000A009F"/>
  </w:style>
  <w:style w:type="paragraph" w:styleId="a4">
    <w:name w:val="Normal (Web)"/>
    <w:basedOn w:val="a"/>
    <w:uiPriority w:val="99"/>
    <w:semiHidden/>
    <w:unhideWhenUsed/>
    <w:rsid w:val="000A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194">
          <w:marLeft w:val="32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3242">
          <w:marLeft w:val="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9012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707">
                      <w:marLeft w:val="0"/>
                      <w:marRight w:val="0"/>
                      <w:marTop w:val="103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50635">
                      <w:marLeft w:val="0"/>
                      <w:marRight w:val="0"/>
                      <w:marTop w:val="0"/>
                      <w:marBottom w:val="4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sharer.php?u=http://www.rg.ru/2014/06/18/gto-dok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g.ru/printable/2014/06/18/gto-dok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rg.ru/gazeta/rg/2014/06/18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kontakte.ru/share.php?url=http://www.rg.ru/2014/06/18/gto-dok.html" TargetMode="External"/><Relationship Id="rId5" Type="http://schemas.openxmlformats.org/officeDocument/2006/relationships/hyperlink" Target="http://outer.rg.ru/plain/download_doc/?url=2014/06/18/gto-dok.html" TargetMode="External"/><Relationship Id="rId15" Type="http://schemas.openxmlformats.org/officeDocument/2006/relationships/hyperlink" Target="https://m.google.com/app/plus/x/?v=compose&amp;content=http://www.rg.ru/2014/06/18/gto-dok.htm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://www.rg.ru/2014/06/18/gto-dok.html" TargetMode="External"/><Relationship Id="rId9" Type="http://schemas.openxmlformats.org/officeDocument/2006/relationships/hyperlink" Target="http://twitter.com/home?status=http://www.rg.ru/2014/06/18/gto-dok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2102</Words>
  <Characters>11985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3</cp:revision>
  <dcterms:created xsi:type="dcterms:W3CDTF">2015-11-06T03:41:00Z</dcterms:created>
  <dcterms:modified xsi:type="dcterms:W3CDTF">2015-11-06T03:41:00Z</dcterms:modified>
</cp:coreProperties>
</file>