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14 мая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28390</w:t>
      </w:r>
    </w:p>
    <w:p w:rsidR="00000000" w:rsidRDefault="008C24F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КУЛЬТУРЫ РОССИЙСКОЙ ФЕДЕРАЦИИ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8 октября 2012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1077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УЧЕТА ДОКУМЕНТОВ, ВХОДЯЩИХ В СОСТАВ БИБЛИОТЕЧНОГО ФОНДА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Минкультуры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от 29.12.1994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8-ФЗ "О библиотечном деле"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), 3616,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4989;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23, 2774,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 (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ч.), ст. 6446) приказываю: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Порядок уч</w:t>
      </w:r>
      <w:r>
        <w:rPr>
          <w:rFonts w:ascii="Times New Roman" w:hAnsi="Times New Roman" w:cs="Times New Roman"/>
          <w:sz w:val="24"/>
          <w:szCs w:val="24"/>
        </w:rPr>
        <w:t>ета документов, входящих в состав библиотечного фонда (приложение).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возложить на статс-секретаря - заместителя Министра культуры Российской Федерации Г.П. Ивлиева.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В.Р.МЕДИНСКИЙ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</w:t>
      </w:r>
      <w:r>
        <w:rPr>
          <w:rFonts w:ascii="Times New Roman" w:hAnsi="Times New Roman" w:cs="Times New Roman"/>
          <w:i/>
          <w:iCs/>
          <w:sz w:val="24"/>
          <w:szCs w:val="24"/>
        </w:rPr>
        <w:t>инистерства культуры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08.10.2012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1077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УЧЕТА ДОКУМЕНТОВ, ВХОДЯЩИХ В СОСТАВ БИБЛИОТЕЧНОГО ФОНДА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Минкультуры РФ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Учет включает регистрацию поступления документов в библиотечный фонд, их в</w:t>
      </w:r>
      <w:r>
        <w:rPr>
          <w:rFonts w:ascii="Times New Roman" w:hAnsi="Times New Roman" w:cs="Times New Roman"/>
          <w:sz w:val="24"/>
          <w:szCs w:val="24"/>
        </w:rPr>
        <w:t>ыбытия из фонда, итоговые данные о величине (объеме) всего библиотечного фонда и его подразделов, стоимость фонда.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Основные требования, предъявляемые к учету библиотечного фонда: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и достоверность учетной информации;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оперативность;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</w:t>
      </w:r>
      <w:r>
        <w:rPr>
          <w:rFonts w:ascii="Times New Roman" w:hAnsi="Times New Roman" w:cs="Times New Roman"/>
          <w:sz w:val="24"/>
          <w:szCs w:val="24"/>
        </w:rPr>
        <w:t>нное оформление каждого поступления в фонд и каждого выбытия из фонда;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совместимость приемов и форм учета, их надежность при параллельном использовании традиционной и автоматизированной технологий учета;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номенклатуры показателей учета фонда ан</w:t>
      </w:r>
      <w:r>
        <w:rPr>
          <w:rFonts w:ascii="Times New Roman" w:hAnsi="Times New Roman" w:cs="Times New Roman"/>
          <w:sz w:val="24"/>
          <w:szCs w:val="24"/>
        </w:rPr>
        <w:t>алогичным показателям государственной библиотечной статистики.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Учету подлежат все документы (постоянного, длительного, временного хранения), поступающие в фонд библиотеки и выбывающие из фонда библиотеки, независимо от вида носителя.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Учет докумен</w:t>
      </w:r>
      <w:r>
        <w:rPr>
          <w:rFonts w:ascii="Times New Roman" w:hAnsi="Times New Roman" w:cs="Times New Roman"/>
          <w:sz w:val="24"/>
          <w:szCs w:val="24"/>
        </w:rPr>
        <w:t>тов ведется в регистрах индивидуального и суммарного учета в традиционном и (или) электронном виде.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1.5.1. Регистрами индивидуального учета документов являются: регистрационная книга, карточка регистрации на определенный вид документа для газет, журналов, </w:t>
      </w:r>
      <w:r>
        <w:rPr>
          <w:rFonts w:ascii="Times New Roman" w:hAnsi="Times New Roman" w:cs="Times New Roman"/>
          <w:sz w:val="24"/>
          <w:szCs w:val="24"/>
        </w:rPr>
        <w:t>других видов документов. Допускается также регистрами индивидуального учета считать топографическую опись (каталог), учетный каталог, учетный файл с выходными формами, формируемыми в порядке инвентарных или иных идентификационных номеров документов.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</w:t>
      </w:r>
      <w:r>
        <w:rPr>
          <w:rFonts w:ascii="Times New Roman" w:hAnsi="Times New Roman" w:cs="Times New Roman"/>
          <w:sz w:val="24"/>
          <w:szCs w:val="24"/>
        </w:rPr>
        <w:t>ры индивидуального учета документов библиотечного фонда содержат реквизиты, идентифицирующие каждый документ с указанием сведений о поступлении документа и о его выбытии из библиотечного фонда.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1.5.2. Регистрами суммарного учета документов являются: книга </w:t>
      </w:r>
      <w:r>
        <w:rPr>
          <w:rFonts w:ascii="Times New Roman" w:hAnsi="Times New Roman" w:cs="Times New Roman"/>
          <w:sz w:val="24"/>
          <w:szCs w:val="24"/>
        </w:rPr>
        <w:t>суммарного учета библиотечного фонда, листы суммарного учета библиотечного фонда, журнал. Допускаются различные модификации книги суммарного учета. Независимо от вида учетного документа регистры суммарного учета содержат три взаимосвязанные части: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"Поступл</w:t>
      </w:r>
      <w:r>
        <w:rPr>
          <w:rFonts w:ascii="Times New Roman" w:hAnsi="Times New Roman" w:cs="Times New Roman"/>
          <w:sz w:val="24"/>
          <w:szCs w:val="24"/>
        </w:rPr>
        <w:t>ение документов в библиотечный фонд",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"Выбытие документов из библиотечного фонда",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"Итоги движения библиотечного фонда: итоговые данные на конец отчетного периода".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Обобщенные данные отражаются в каждой части регистра суммарного учета. В электронной систем</w:t>
      </w:r>
      <w:r>
        <w:rPr>
          <w:rFonts w:ascii="Times New Roman" w:hAnsi="Times New Roman" w:cs="Times New Roman"/>
          <w:sz w:val="24"/>
          <w:szCs w:val="24"/>
        </w:rPr>
        <w:t>е учета эти части интегрируются в единый учетный файл.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Суммарный и индивидуальный учет фонда ведется структурными подразделениями библиотеки, в ведении которых находится комплектование фонда, а также подразделениями,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обеспечивающими хранение и использ</w:t>
      </w:r>
      <w:r>
        <w:rPr>
          <w:rFonts w:ascii="Times New Roman" w:hAnsi="Times New Roman" w:cs="Times New Roman"/>
          <w:sz w:val="24"/>
          <w:szCs w:val="24"/>
        </w:rPr>
        <w:t>ование закрепленных за ними частей общего фонда библиотеки.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Статистическая информация о формировании библиотечного фонда по итогам года представляется в Главный информационно-вычислительный центр Минкультуры России.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Единицы учета библиотечного фо</w:t>
      </w:r>
      <w:r>
        <w:rPr>
          <w:rFonts w:ascii="Times New Roman" w:hAnsi="Times New Roman" w:cs="Times New Roman"/>
          <w:b/>
          <w:bCs/>
          <w:sz w:val="32"/>
          <w:szCs w:val="32"/>
        </w:rPr>
        <w:t>нда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Величина (объем) и движение фонда измеряются в унифицированных единицах учета.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единицами учета документов библиотечного фонда являются экземпляр и название, для газет - годовой комплект и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Дополнительными единицами учета фонда я</w:t>
      </w:r>
      <w:r>
        <w:rPr>
          <w:rFonts w:ascii="Times New Roman" w:hAnsi="Times New Roman" w:cs="Times New Roman"/>
          <w:sz w:val="24"/>
          <w:szCs w:val="24"/>
        </w:rPr>
        <w:t>вляются годовой комплект, метрополка, подшивка (переплетная единица); для электронных документов - единица памяти данных.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Общая величина библиотечного фонда в целом и его подразделов, в том числе сетевых локальных документов и сетевых удаленных докуме</w:t>
      </w:r>
      <w:r>
        <w:rPr>
          <w:rFonts w:ascii="Times New Roman" w:hAnsi="Times New Roman" w:cs="Times New Roman"/>
          <w:sz w:val="24"/>
          <w:szCs w:val="24"/>
        </w:rPr>
        <w:t>нтов, учитывается в экземплярах, новые поступления - в экземплярах и названиях. Число годовых комплектов газет приравнивается к числу экземпляров.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Учет документов по видам и категориям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 Печатные издания и неопубликованные документы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печатными и</w:t>
      </w:r>
      <w:r>
        <w:rPr>
          <w:rFonts w:ascii="Times New Roman" w:hAnsi="Times New Roman" w:cs="Times New Roman"/>
          <w:sz w:val="24"/>
          <w:szCs w:val="24"/>
        </w:rPr>
        <w:t>зданиям относятся тиражированные издания, полученные печатанием или тиснением, полиграфически самостоятельно оформленные: книги, брошюры, журналы, продолжающиеся издания, листовые издания, газеты, изоиздания, нотные издания, картографические издания, норма</w:t>
      </w:r>
      <w:r>
        <w:rPr>
          <w:rFonts w:ascii="Times New Roman" w:hAnsi="Times New Roman" w:cs="Times New Roman"/>
          <w:sz w:val="24"/>
          <w:szCs w:val="24"/>
        </w:rPr>
        <w:t>тивно-технические и технические документы, авторефераты диссертаций.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неопубликованным документам относятся рукописные документы (рукописные книги и архивные документы), а также документы, изготовленные в единичных экземплярах, являющиеся объектами интелл</w:t>
      </w:r>
      <w:r>
        <w:rPr>
          <w:rFonts w:ascii="Times New Roman" w:hAnsi="Times New Roman" w:cs="Times New Roman"/>
          <w:sz w:val="24"/>
          <w:szCs w:val="24"/>
        </w:rPr>
        <w:t>ектуальной собственности (депонированные научные работы, диссертации, препринты, отчеты о научно-исследовательских работах, переводы, описания алгоритмов и программ ЭВМ, проектно-конструкторская документация), тактильные рукодельные издания для слепых и сл</w:t>
      </w:r>
      <w:r>
        <w:rPr>
          <w:rFonts w:ascii="Times New Roman" w:hAnsi="Times New Roman" w:cs="Times New Roman"/>
          <w:sz w:val="24"/>
          <w:szCs w:val="24"/>
        </w:rPr>
        <w:t>абовидящих. Рукописные документы, входящие в библиотечные фонды, являются составной частью Архивного фонда Российской Федерации и учитываются в соответствии с нормативными и правовыми актами по учету архивных документов и настоящим Порядком.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Книги и</w:t>
      </w:r>
      <w:r>
        <w:rPr>
          <w:rFonts w:ascii="Times New Roman" w:hAnsi="Times New Roman" w:cs="Times New Roman"/>
          <w:sz w:val="24"/>
          <w:szCs w:val="24"/>
        </w:rPr>
        <w:t xml:space="preserve"> брошюры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отдельный экземпляр и как отдельное название учитываются: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отдельное издание (книга, брошюра);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входящее в конволют издание;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отдельный том (выпуск, часть) многотомного издания, имеющий </w:t>
      </w:r>
      <w:r>
        <w:rPr>
          <w:rFonts w:ascii="Times New Roman" w:hAnsi="Times New Roman" w:cs="Times New Roman"/>
          <w:sz w:val="24"/>
          <w:szCs w:val="24"/>
        </w:rPr>
        <w:t>индивидуальное заглавие;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каждая из брошюр, выпущенных в объединяющей их издательской папке, обложке, манжетке;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книга или брошюра, входящая в книжную серию (нумерованную или ненумерованную);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изданные приложения к книгам и брошюрам, имеющие и</w:t>
      </w:r>
      <w:r>
        <w:rPr>
          <w:rFonts w:ascii="Times New Roman" w:hAnsi="Times New Roman" w:cs="Times New Roman"/>
          <w:sz w:val="24"/>
          <w:szCs w:val="24"/>
        </w:rPr>
        <w:t>ндивидуальное заглавие и самостоятельное значение.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Документы, выполненные рельефно-точечным шрифтом (шрифтом Брайля),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Экземпляром для данного вида изданий является каждая из книг комплекта, объединенных общим н</w:t>
      </w:r>
      <w:r>
        <w:rPr>
          <w:rFonts w:ascii="Times New Roman" w:hAnsi="Times New Roman" w:cs="Times New Roman"/>
          <w:sz w:val="24"/>
          <w:szCs w:val="24"/>
        </w:rPr>
        <w:t>азванием.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одно название учитывается комплект издания, независимо от числа входящих в него книг.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Журналы и продолжающиеся издания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Экземпляром считается номер, том, выпуск, изданные по отдельности, а также ко</w:t>
      </w:r>
      <w:r>
        <w:rPr>
          <w:rFonts w:ascii="Times New Roman" w:hAnsi="Times New Roman" w:cs="Times New Roman"/>
          <w:sz w:val="24"/>
          <w:szCs w:val="24"/>
        </w:rPr>
        <w:t>мплект номеров, томов, выпусков, переплетенных в один блок издательством.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одно название учитывается комплект номеров, томов, выпусков, образующих отдельную единицу с отличительным заглавием. При изменении заглавия новой учетной единицей считается издан</w:t>
      </w:r>
      <w:r>
        <w:rPr>
          <w:rFonts w:ascii="Times New Roman" w:hAnsi="Times New Roman" w:cs="Times New Roman"/>
          <w:sz w:val="24"/>
          <w:szCs w:val="24"/>
        </w:rPr>
        <w:t>ие, если изменение внесено в первые пять слов заглавия.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Периодические приложения к журналам, выходящие самостоятельно, имеющие индивидуальное заглавие и собственную нумерацию, учитываются как отдельные экземпляры и отдельные названия.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серия продолжа</w:t>
      </w:r>
      <w:r>
        <w:rPr>
          <w:rFonts w:ascii="Times New Roman" w:hAnsi="Times New Roman" w:cs="Times New Roman"/>
          <w:sz w:val="24"/>
          <w:szCs w:val="24"/>
        </w:rPr>
        <w:t>ющегося издания, имеющая индивидуальное заглавие и собственную нумерацию выпусков, учитывается как отдельное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самостоятельный том (выпуск) продолжающегося издания учитывается как отдельное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Газеты учитываются в годовых компл</w:t>
      </w:r>
      <w:r>
        <w:rPr>
          <w:rFonts w:ascii="Times New Roman" w:hAnsi="Times New Roman" w:cs="Times New Roman"/>
          <w:sz w:val="24"/>
          <w:szCs w:val="24"/>
        </w:rPr>
        <w:t>ектах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одно название учитывается комплект газет,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Однодневные (разов</w:t>
      </w:r>
      <w:r>
        <w:rPr>
          <w:rFonts w:ascii="Times New Roman" w:hAnsi="Times New Roman" w:cs="Times New Roman"/>
          <w:sz w:val="24"/>
          <w:szCs w:val="24"/>
        </w:rPr>
        <w:t>ые) газеты учитываются в экземплярах (номер, выпуск)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изданные периодические приложения к газетам, имеющие индивидуальное заглавие и собственную нумерацию, учитываются самостоятельно.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Изоиздания (альбомы, комплекты, отдельные ли</w:t>
      </w:r>
      <w:r>
        <w:rPr>
          <w:rFonts w:ascii="Times New Roman" w:hAnsi="Times New Roman" w:cs="Times New Roman"/>
          <w:sz w:val="24"/>
          <w:szCs w:val="24"/>
        </w:rPr>
        <w:t>стовые издания) и рельефно-графические пособия для слепых и слабовидящих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отдельный экземпляр и отдельное название учитывается каждый лист (выпуск) серии изоизданий, не объединенные издательской папкой (обложкой, м</w:t>
      </w:r>
      <w:r>
        <w:rPr>
          <w:rFonts w:ascii="Times New Roman" w:hAnsi="Times New Roman" w:cs="Times New Roman"/>
          <w:sz w:val="24"/>
          <w:szCs w:val="24"/>
        </w:rPr>
        <w:t>анжеткой).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Листовые издания, объединенные издательской папкой (обложкой, манжеткой, оберткой), учитываются как один экземпляр и одно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3.1.6. Нотные издания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отдельные экземпляры и отдельные названия учитыв</w:t>
      </w:r>
      <w:r>
        <w:rPr>
          <w:rFonts w:ascii="Times New Roman" w:hAnsi="Times New Roman" w:cs="Times New Roman"/>
          <w:sz w:val="24"/>
          <w:szCs w:val="24"/>
        </w:rPr>
        <w:t>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самостоятельные нотные издания, объединенные в одном переплете (конволюте);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партии (голоса) и партитура (клавир), изданные раздельно.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один экземпляр и одно название учитываются: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партии (голоса), объединенные с партитурой (кла</w:t>
      </w:r>
      <w:r>
        <w:rPr>
          <w:rFonts w:ascii="Times New Roman" w:hAnsi="Times New Roman" w:cs="Times New Roman"/>
          <w:sz w:val="24"/>
          <w:szCs w:val="24"/>
        </w:rPr>
        <w:t>виром) в одном издании, а также партии, объединенные издательской папкой (обложкой).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Картографические издания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отдельный экземпляр и отдельное название учитываются: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атласы, состоящие из отдельных нумерованны</w:t>
      </w:r>
      <w:r>
        <w:rPr>
          <w:rFonts w:ascii="Times New Roman" w:hAnsi="Times New Roman" w:cs="Times New Roman"/>
          <w:sz w:val="24"/>
          <w:szCs w:val="24"/>
        </w:rPr>
        <w:t>х или датированных выпусков;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выпуск серийного издания карты или атласа.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один экземпляр и одно название учитывается карта, изданная на нескольких листах (подлежащих склейке), объединенных общим заглавием.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Многотомные (многолистовые) картографичес</w:t>
      </w:r>
      <w:r>
        <w:rPr>
          <w:rFonts w:ascii="Times New Roman" w:hAnsi="Times New Roman" w:cs="Times New Roman"/>
          <w:sz w:val="24"/>
          <w:szCs w:val="24"/>
        </w:rPr>
        <w:t>кие издания, объединенные общим заглавием, учитываются по количеству томов и одному названию.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изданные, но не имеющие самостоятельного значения картографические приложения к различным изданиям (книгам, брошюрам, журналам) учитываются единым компле</w:t>
      </w:r>
      <w:r>
        <w:rPr>
          <w:rFonts w:ascii="Times New Roman" w:hAnsi="Times New Roman" w:cs="Times New Roman"/>
          <w:sz w:val="24"/>
          <w:szCs w:val="24"/>
        </w:rPr>
        <w:t>ктом с основным изданием.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Нормативно-технические и технические документы (патентные документы, типовые проекты и чертежи, каталоги промышленного оборудования и изделий, нормативные документы по стандартизации, технические условия, руководящие докуме</w:t>
      </w:r>
      <w:r>
        <w:rPr>
          <w:rFonts w:ascii="Times New Roman" w:hAnsi="Times New Roman" w:cs="Times New Roman"/>
          <w:sz w:val="24"/>
          <w:szCs w:val="24"/>
        </w:rPr>
        <w:t>нты и правила)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один экземпляр и одно название учитываются стандарты и каталоги промышленного оборудования и изделий, выпущенные в объединяющей их издательской папке (обложке) при наличии на папке общей цены, содер</w:t>
      </w:r>
      <w:r>
        <w:rPr>
          <w:rFonts w:ascii="Times New Roman" w:hAnsi="Times New Roman" w:cs="Times New Roman"/>
          <w:sz w:val="24"/>
          <w:szCs w:val="24"/>
        </w:rPr>
        <w:t>жания всего издания, единых выходных данных.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отдельный экземпляр и отдельное название учитываются стандарты и каталоги промышленного оборудования и изделий, другие специальные виды документов, выпущенные в виде отдельных листов, если каждый из них имее</w:t>
      </w:r>
      <w:r>
        <w:rPr>
          <w:rFonts w:ascii="Times New Roman" w:hAnsi="Times New Roman" w:cs="Times New Roman"/>
          <w:sz w:val="24"/>
          <w:szCs w:val="24"/>
        </w:rPr>
        <w:t>т свои выходные данные, цену, тираж, даже если они объединены одной издательской папкой (обложкой).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Неопубликованные документы учитываются в экземплярах и названиях.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один экземпляр и одно название учитываются: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депонированная научная работа (комп</w:t>
      </w:r>
      <w:r>
        <w:rPr>
          <w:rFonts w:ascii="Times New Roman" w:hAnsi="Times New Roman" w:cs="Times New Roman"/>
          <w:sz w:val="24"/>
          <w:szCs w:val="24"/>
        </w:rPr>
        <w:t>лект, состоящий из двух экземпляров работы) и сопроводительные документы;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неопубликованные документы, сброшюрованные или содержащиеся в отдельной папке.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конструкторской документации единицей учета является чертеж или полный комплект конструкторских док</w:t>
      </w:r>
      <w:r>
        <w:rPr>
          <w:rFonts w:ascii="Times New Roman" w:hAnsi="Times New Roman" w:cs="Times New Roman"/>
          <w:sz w:val="24"/>
          <w:szCs w:val="24"/>
        </w:rPr>
        <w:t>ументов, относящихся к одному изделию (объекту).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3.1.10. Обновляемое печатное издание учитывается как отдельное название и отдельный </w:t>
      </w:r>
      <w:r>
        <w:rPr>
          <w:rFonts w:ascii="Times New Roman" w:hAnsi="Times New Roman" w:cs="Times New Roman"/>
          <w:sz w:val="24"/>
          <w:szCs w:val="24"/>
        </w:rPr>
        <w:lastRenderedPageBreak/>
        <w:t>экземпляр при первичном поступлении в библиотеку. Последующие поступления вкладных листов, предназначенных для дополнения и</w:t>
      </w:r>
      <w:r>
        <w:rPr>
          <w:rFonts w:ascii="Times New Roman" w:hAnsi="Times New Roman" w:cs="Times New Roman"/>
          <w:sz w:val="24"/>
          <w:szCs w:val="24"/>
        </w:rPr>
        <w:t>ли замены соответствующих листов в издании, отдельному учету не подлежат.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3.1.11. Факсимильное издание учитывается как оригинал.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 Аудиовизуальные документы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аудиовизуальным документам относятся фонодокументы, видеодокументы, фотодокументы, кинодокуме</w:t>
      </w:r>
      <w:r>
        <w:rPr>
          <w:rFonts w:ascii="Times New Roman" w:hAnsi="Times New Roman" w:cs="Times New Roman"/>
          <w:sz w:val="24"/>
          <w:szCs w:val="24"/>
        </w:rPr>
        <w:t>нты.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Единицами учета фонда аудиовизуальных документов являются экземпляр и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отдельный экземпляр учитываются: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 - для грампластинок;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катушка, кассета или бобина - для магнитных фонограмм;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кассета - для видеодокументов;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 - для фото</w:t>
      </w:r>
      <w:r>
        <w:rPr>
          <w:rFonts w:ascii="Times New Roman" w:hAnsi="Times New Roman" w:cs="Times New Roman"/>
          <w:sz w:val="24"/>
          <w:szCs w:val="24"/>
        </w:rPr>
        <w:t>документов (диапозитивов, слайдов);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бобина - для кинофильмов.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одно название учитываются: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выпущенная грампластинка, кассета либо комплект (альбом) грампластинок, кассет, объединенных общим названием;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магнитная фонограмма на одной катушке (кассе</w:t>
      </w:r>
      <w:r>
        <w:rPr>
          <w:rFonts w:ascii="Times New Roman" w:hAnsi="Times New Roman" w:cs="Times New Roman"/>
          <w:sz w:val="24"/>
          <w:szCs w:val="24"/>
        </w:rPr>
        <w:t>те), магнитная фонограмма на нескольких катушках (кассетах), объединенных общим названием;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изданный фонодокумент или комплект фонодокументов, объединенных общим заглавием;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кинофильм, диафильм независимо от числа составляющих частей или кадров (для</w:t>
      </w:r>
      <w:r>
        <w:rPr>
          <w:rFonts w:ascii="Times New Roman" w:hAnsi="Times New Roman" w:cs="Times New Roman"/>
          <w:sz w:val="24"/>
          <w:szCs w:val="24"/>
        </w:rPr>
        <w:t xml:space="preserve"> комплекта диапозитивов).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Аудиовизуальные документы, являющиеся приложением к различным изданиям и выполняющие самостоятельные функции, а также используемые в работе отдельно от основного издания, могут учитываться как отдельные экземпляры.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 До</w:t>
      </w:r>
      <w:r>
        <w:rPr>
          <w:rFonts w:ascii="Times New Roman" w:hAnsi="Times New Roman" w:cs="Times New Roman"/>
          <w:b/>
          <w:bCs/>
          <w:sz w:val="32"/>
          <w:szCs w:val="32"/>
        </w:rPr>
        <w:t>кументы на микроформах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 на микроформах относятся микрофильмы и микрофиши.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Единицами учета документов на микроформах являются экземпляр и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Экземпляром для документов на микроформах являются: рулон - для микрофильмов; фиша - для м</w:t>
      </w:r>
      <w:r>
        <w:rPr>
          <w:rFonts w:ascii="Times New Roman" w:hAnsi="Times New Roman" w:cs="Times New Roman"/>
          <w:sz w:val="24"/>
          <w:szCs w:val="24"/>
        </w:rPr>
        <w:t>икрофиш.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одно название учитывается комплект микрофильмов или микрофиш, объединенных общим заглавием, независимо от числа составляющих частей.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Общий объем фонда документов на микроформах учитывается по количеству рулонов </w:t>
      </w:r>
      <w:r>
        <w:rPr>
          <w:rFonts w:ascii="Times New Roman" w:hAnsi="Times New Roman" w:cs="Times New Roman"/>
          <w:sz w:val="24"/>
          <w:szCs w:val="24"/>
        </w:rPr>
        <w:lastRenderedPageBreak/>
        <w:t>и фиш, включая копии разн</w:t>
      </w:r>
      <w:r>
        <w:rPr>
          <w:rFonts w:ascii="Times New Roman" w:hAnsi="Times New Roman" w:cs="Times New Roman"/>
          <w:sz w:val="24"/>
          <w:szCs w:val="24"/>
        </w:rPr>
        <w:t>ых поколений (архивные/резервные и пользовательские).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3.4. Электронные документы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электронным документам относятся документы на съемных носителях (компакт-диски, флеш-карты); документы, размещаемые на жестком диске компьютера (сервере) библиотеки и досту</w:t>
      </w:r>
      <w:r>
        <w:rPr>
          <w:rFonts w:ascii="Times New Roman" w:hAnsi="Times New Roman" w:cs="Times New Roman"/>
          <w:sz w:val="24"/>
          <w:szCs w:val="24"/>
        </w:rPr>
        <w:t>пные пользователям через информационно-телекоммуникационные сети (далее - сетевые локальные документы); документы, размещаемые на автономных автоматизированных рабочих станциях библиотеки (далее - инсталлированные документы); документы, размещенные на внеш</w:t>
      </w:r>
      <w:r>
        <w:rPr>
          <w:rFonts w:ascii="Times New Roman" w:hAnsi="Times New Roman" w:cs="Times New Roman"/>
          <w:sz w:val="24"/>
          <w:szCs w:val="24"/>
        </w:rPr>
        <w:t>них технических средствах, получаемые библиотекой во временное пользование через информационно-телекоммуникационные сети на условиях договора, контракта, лицензионного соглашения с производителями информации (далее - сетевые удаленные документы).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Ед</w:t>
      </w:r>
      <w:r>
        <w:rPr>
          <w:rFonts w:ascii="Times New Roman" w:hAnsi="Times New Roman" w:cs="Times New Roman"/>
          <w:sz w:val="24"/>
          <w:szCs w:val="24"/>
        </w:rPr>
        <w:t>иницами учета электронных документов на съемных носителях являются экземпляр и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3.4.1.1. Как отдельный экземпляр учитывается каждый автономный объект (компакт-диск).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отдельные экземпляры могут учитываться приложения к различным изданиям, выпол</w:t>
      </w:r>
      <w:r>
        <w:rPr>
          <w:rFonts w:ascii="Times New Roman" w:hAnsi="Times New Roman" w:cs="Times New Roman"/>
          <w:sz w:val="24"/>
          <w:szCs w:val="24"/>
        </w:rPr>
        <w:t>няющие самостоятельные функции, а также используемые в работе отдельно от основного издания.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отдельные экземпляры не учитываются компакт-диски, если они представляют собой вкладку (вложение) в издание или его неотъемлемое приложение.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3.4.1.2. Как одно </w:t>
      </w:r>
      <w:r>
        <w:rPr>
          <w:rFonts w:ascii="Times New Roman" w:hAnsi="Times New Roman" w:cs="Times New Roman"/>
          <w:sz w:val="24"/>
          <w:szCs w:val="24"/>
        </w:rPr>
        <w:t>название учитываются: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выпущенный компакт-диск;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компакт-диск, входящий в нумерованную или ненумерованную серию электронных изданий;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компакт-дисков, объединенных общим названием;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изданные в качестве самостоятельных изданий приложения</w:t>
      </w:r>
      <w:r>
        <w:rPr>
          <w:rFonts w:ascii="Times New Roman" w:hAnsi="Times New Roman" w:cs="Times New Roman"/>
          <w:sz w:val="24"/>
          <w:szCs w:val="24"/>
        </w:rPr>
        <w:t xml:space="preserve"> к изданиям любого другого вида, имеющие собственное заглавие и допускающие их использование без обращения к основному изданию.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3.4.1.3. В документах на флеш-картах как один экземпляр и одно название учитывается каждое целостное произведение, имеющее самос</w:t>
      </w:r>
      <w:r>
        <w:rPr>
          <w:rFonts w:ascii="Times New Roman" w:hAnsi="Times New Roman" w:cs="Times New Roman"/>
          <w:sz w:val="24"/>
          <w:szCs w:val="24"/>
        </w:rPr>
        <w:t>тоятельное заглавие.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Единицами учета сетевых локальных и инсталлированных документов являются экземпляр (условная единица учета) и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одно название учитывается целостное произведение, имеющее самостоятельное заглавие, вне зависимости от е</w:t>
      </w:r>
      <w:r>
        <w:rPr>
          <w:rFonts w:ascii="Times New Roman" w:hAnsi="Times New Roman" w:cs="Times New Roman"/>
          <w:sz w:val="24"/>
          <w:szCs w:val="24"/>
        </w:rPr>
        <w:t>го представления. Как одна единица учитывается пополняемый и обновляемый электронный документ.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Экземпляром является документ в определенном формате хранения или представления. Форматы одной и той же единицы контента учитываются отдельно.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Единицами у</w:t>
      </w:r>
      <w:r>
        <w:rPr>
          <w:rFonts w:ascii="Times New Roman" w:hAnsi="Times New Roman" w:cs="Times New Roman"/>
          <w:sz w:val="24"/>
          <w:szCs w:val="24"/>
        </w:rPr>
        <w:t>чета сетевых удаленных документов являются экземпляр (условная единица учета) и название.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один экземпляр и одно название учитывается каждый полнотекстовый электронный документ, имеющий самостоятельное заглавие, включенный в пакет, к которому оформлено </w:t>
      </w:r>
      <w:r>
        <w:rPr>
          <w:rFonts w:ascii="Times New Roman" w:hAnsi="Times New Roman" w:cs="Times New Roman"/>
          <w:sz w:val="24"/>
          <w:szCs w:val="24"/>
        </w:rPr>
        <w:t>право доступа у его производителя. Как одна единица учитывается пополняемый и обновляемый электронный документ.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Учет поступления документов в библиотечный фонд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поступают в библиотеку и включаются в библиотечный фонд в результате поставки обя</w:t>
      </w:r>
      <w:r>
        <w:rPr>
          <w:rFonts w:ascii="Times New Roman" w:hAnsi="Times New Roman" w:cs="Times New Roman"/>
          <w:sz w:val="24"/>
          <w:szCs w:val="24"/>
        </w:rPr>
        <w:t>зательного экземпляра, покупки (подписки, обмена, дарения, пожертвования, копирования оригиналов из фонда библиотеки).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Документы принимаются по первичным учетным документам (накладная, акт), включающим список поступлений.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Прием документов, пост</w:t>
      </w:r>
      <w:r>
        <w:rPr>
          <w:rFonts w:ascii="Times New Roman" w:hAnsi="Times New Roman" w:cs="Times New Roman"/>
          <w:sz w:val="24"/>
          <w:szCs w:val="24"/>
        </w:rPr>
        <w:t>упающих в библиотеку без первичных документов на безвозмездной основе (обязательные экземпляры, депозитные экземпляры международных организаций, безвозмездные поступления из неизвестных и анонимных источников), оформляется актом о приеме документов.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>
        <w:rPr>
          <w:rFonts w:ascii="Times New Roman" w:hAnsi="Times New Roman" w:cs="Times New Roman"/>
          <w:sz w:val="24"/>
          <w:szCs w:val="24"/>
        </w:rPr>
        <w:t xml:space="preserve"> Прием документов, поступающих в библиотеку от юридического, физического лица в виде дара с указанием его назначения для пополнения библиотечного фонда, оформляется договором пожертвования в соответствии с Гражданским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(ст. 574, 582) &lt;1&gt;.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Гражданский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Часть вторая о</w:t>
      </w:r>
      <w:r>
        <w:rPr>
          <w:rFonts w:ascii="Times New Roman" w:hAnsi="Times New Roman" w:cs="Times New Roman"/>
          <w:sz w:val="24"/>
          <w:szCs w:val="24"/>
        </w:rPr>
        <w:t xml:space="preserve">т 26 янв. 1996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14-ФЗ // Собр. законодательства Рос. Федерации. - 1996 г. -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5, ст. 410. - С. 1110 - 1296.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Прием документов от читателей взамен утерянных и признанных равноценными утраченным оформляется актом о приеме документов взамен утерянн</w:t>
      </w:r>
      <w:r>
        <w:rPr>
          <w:rFonts w:ascii="Times New Roman" w:hAnsi="Times New Roman" w:cs="Times New Roman"/>
          <w:sz w:val="24"/>
          <w:szCs w:val="24"/>
        </w:rPr>
        <w:t>ых. В акте указывается фамилия, инициалы читателя, сведения об утерянных изданиях (регистрационный номер, краткое библиографическое описание издания, цена), сведения о принятых изданиях (краткое библиографическое описание издания, цена), подписи читателя и</w:t>
      </w:r>
      <w:r>
        <w:rPr>
          <w:rFonts w:ascii="Times New Roman" w:hAnsi="Times New Roman" w:cs="Times New Roman"/>
          <w:sz w:val="24"/>
          <w:szCs w:val="24"/>
        </w:rPr>
        <w:t xml:space="preserve"> принимающей стороны.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Оценка стоимости периодических изданий, поступающих в библиотеку на временное хранение, не производится.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Документы, поступающие в библиотеку, подлежат суммарному учету.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Сведения о включаемых в библиотечный фонд докуме</w:t>
      </w:r>
      <w:r>
        <w:rPr>
          <w:rFonts w:ascii="Times New Roman" w:hAnsi="Times New Roman" w:cs="Times New Roman"/>
          <w:sz w:val="24"/>
          <w:szCs w:val="24"/>
        </w:rPr>
        <w:t>нтах фиксируются в книге суммарного учета библиотечного фонда или в другом виде регистра согласно п. 1.5.2.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Регистры суммарного учета должны иметь заголовочные данные: наименование регистра, наименование организации, подразделения. В регистр вписываются да</w:t>
      </w:r>
      <w:r>
        <w:rPr>
          <w:rFonts w:ascii="Times New Roman" w:hAnsi="Times New Roman" w:cs="Times New Roman"/>
          <w:sz w:val="24"/>
          <w:szCs w:val="24"/>
        </w:rPr>
        <w:t xml:space="preserve">нные о поступившей партии документов: дата и порядковый номер записи (порядковый номер записи ежегодно начинается с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1), источник поступления, номер и дата первичного учетного документа, количество поступивших документов и стоимость.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Суммарный учет</w:t>
      </w:r>
      <w:r>
        <w:rPr>
          <w:rFonts w:ascii="Times New Roman" w:hAnsi="Times New Roman" w:cs="Times New Roman"/>
          <w:sz w:val="24"/>
          <w:szCs w:val="24"/>
        </w:rPr>
        <w:t xml:space="preserve"> поступления электронных сетевых локальных документов ведется в электронном реестре в соответствии с показателями п. 5.3.1, с указанием даты загрузки поступлений в систему.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4.3.3. Суммарный учет поступления электронных сетевых удаленных документов ведется </w:t>
      </w:r>
      <w:r>
        <w:rPr>
          <w:rFonts w:ascii="Times New Roman" w:hAnsi="Times New Roman" w:cs="Times New Roman"/>
          <w:sz w:val="24"/>
          <w:szCs w:val="24"/>
        </w:rPr>
        <w:t>в электронном реестре с отражением следующих показателей: даты и порядкового номера записи, реквизитов лицензионного договора (названия и номера документа, срока его действия, стоимости), количества баз данных (пакетов) и включенных в них названий.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</w:t>
      </w:r>
      <w:r>
        <w:rPr>
          <w:rFonts w:ascii="Times New Roman" w:hAnsi="Times New Roman" w:cs="Times New Roman"/>
          <w:sz w:val="24"/>
          <w:szCs w:val="24"/>
        </w:rPr>
        <w:t>счете суммарного количества названий исключаются дублирующиеся названия в пакетах на одной платформе.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Документы, подготовленные к приему в библиотечный фонд, подвергаются первичной обработке и индивидуальному учету.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Индивидуальный учет документ</w:t>
      </w:r>
      <w:r>
        <w:rPr>
          <w:rFonts w:ascii="Times New Roman" w:hAnsi="Times New Roman" w:cs="Times New Roman"/>
          <w:sz w:val="24"/>
          <w:szCs w:val="24"/>
        </w:rPr>
        <w:t xml:space="preserve">ов осуществляется путем присвоения каждому экземпляру документа регистрационного номера, иного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</w:t>
      </w:r>
      <w:r>
        <w:rPr>
          <w:rFonts w:ascii="Times New Roman" w:hAnsi="Times New Roman" w:cs="Times New Roman"/>
          <w:sz w:val="24"/>
          <w:szCs w:val="24"/>
        </w:rPr>
        <w:t>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Регистрационные номера проставляются непосредственно на документах и отражаются в регистре индивидуального учета док</w:t>
      </w:r>
      <w:r>
        <w:rPr>
          <w:rFonts w:ascii="Times New Roman" w:hAnsi="Times New Roman" w:cs="Times New Roman"/>
          <w:sz w:val="24"/>
          <w:szCs w:val="24"/>
        </w:rPr>
        <w:t>ументов, принятом в библиотеке.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Регистры индивидуального учета должны иметь заголовочные данные: наименование регистра, наименование организации, структурного подразделения. В регистр вписываются данные о каждом документе: дата записи в регистре, регистрац</w:t>
      </w:r>
      <w:r>
        <w:rPr>
          <w:rFonts w:ascii="Times New Roman" w:hAnsi="Times New Roman" w:cs="Times New Roman"/>
          <w:sz w:val="24"/>
          <w:szCs w:val="24"/>
        </w:rPr>
        <w:t>ионный номер, краткое библиографическое описание документа (автор, заглавие, том, часть, выпуск, место и год издания), цена документа, указанная в сопроводительном документе.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Индивидуальный учет периодических изданий ведется в регистрационной картот</w:t>
      </w:r>
      <w:r>
        <w:rPr>
          <w:rFonts w:ascii="Times New Roman" w:hAnsi="Times New Roman" w:cs="Times New Roman"/>
          <w:sz w:val="24"/>
          <w:szCs w:val="24"/>
        </w:rPr>
        <w:t>еке периодических изданий, предназначенной для учета каждого названия и каждого экземпляра, или в автоматизированной базе данных.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периодических изданий в качестве регистрационных номеров могут использоваться любые идентификационные номера: системный но</w:t>
      </w:r>
      <w:r>
        <w:rPr>
          <w:rFonts w:ascii="Times New Roman" w:hAnsi="Times New Roman" w:cs="Times New Roman"/>
          <w:sz w:val="24"/>
          <w:szCs w:val="24"/>
        </w:rPr>
        <w:t>мер в автоматизированной базе данных, регистрационный (порядковый) номер записи в регистрационной картотеке.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Индивидуальный учет документов, имеющих в своем оформлении драгоценные металлы и (или) драгоценные камни и отнесенных к категории сейфового </w:t>
      </w:r>
      <w:r>
        <w:rPr>
          <w:rFonts w:ascii="Times New Roman" w:hAnsi="Times New Roman" w:cs="Times New Roman"/>
          <w:sz w:val="24"/>
          <w:szCs w:val="24"/>
        </w:rPr>
        <w:t>хранения, осуществляется в специальном регистре, в котором, кроме традиционных показателей, дается описание внешнего оформления документа. Каждый лист регистра сопровождается итоговой записью с указанием даты ее составления и количества описаний на листе.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В регистрах индивидуального учета в примечаниях указывается наличие и вид приложения к основному документу, а также особенности экземпляра ценных и редких документов (например, наличие уникального переплета, маргиналий, дефектов и т.п.). При наличии</w:t>
      </w:r>
      <w:r>
        <w:rPr>
          <w:rFonts w:ascii="Times New Roman" w:hAnsi="Times New Roman" w:cs="Times New Roman"/>
          <w:sz w:val="24"/>
          <w:szCs w:val="24"/>
        </w:rPr>
        <w:t xml:space="preserve"> паспорта документа дается отсылка к нему. В примечаниях может указываться принадлежность документа к категории книжных памятников.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Индивидуальный учет электронных сетевых локальных документов осуществляется путем ввода в базу данных метаинформации </w:t>
      </w:r>
      <w:r>
        <w:rPr>
          <w:rFonts w:ascii="Times New Roman" w:hAnsi="Times New Roman" w:cs="Times New Roman"/>
          <w:sz w:val="24"/>
          <w:szCs w:val="24"/>
        </w:rPr>
        <w:t>о загрузке документа в электронную библиотеку с автоматическим присвоением идентификационного (системного) номера каждому документу.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 Индивидуальный учет электронных сетевых удаленных документов осуществляется в электронном виде путем регистрации баз</w:t>
      </w:r>
      <w:r>
        <w:rPr>
          <w:rFonts w:ascii="Times New Roman" w:hAnsi="Times New Roman" w:cs="Times New Roman"/>
          <w:sz w:val="24"/>
          <w:szCs w:val="24"/>
        </w:rPr>
        <w:t xml:space="preserve"> данных (пакетов) без присвоения им </w:t>
      </w:r>
      <w:r>
        <w:rPr>
          <w:rFonts w:ascii="Times New Roman" w:hAnsi="Times New Roman" w:cs="Times New Roman"/>
          <w:sz w:val="24"/>
          <w:szCs w:val="24"/>
        </w:rPr>
        <w:lastRenderedPageBreak/>
        <w:t>регистрационного номера.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реестр индивидуального учета сетевых удаленных документов включаются основные характеристики базы данных (пакета): описание базы данных (название, производитель, платформа и (или) адрес входа),</w:t>
      </w:r>
      <w:r>
        <w:rPr>
          <w:rFonts w:ascii="Times New Roman" w:hAnsi="Times New Roman" w:cs="Times New Roman"/>
          <w:sz w:val="24"/>
          <w:szCs w:val="24"/>
        </w:rPr>
        <w:t xml:space="preserve"> срок окончания права доступа, количество названий, входящих в базу данных (пакет).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количество названий включается общее количество полнотекстовых документов (книг, журналов, газет, патентов, стандартов и других документов, учитываемых в библиотеке). Не </w:t>
      </w:r>
      <w:r>
        <w:rPr>
          <w:rFonts w:ascii="Times New Roman" w:hAnsi="Times New Roman" w:cs="Times New Roman"/>
          <w:sz w:val="24"/>
          <w:szCs w:val="24"/>
        </w:rPr>
        <w:t>включаются в это количество документы, которые обычно не издаются отдельно в печатном формате, такие как профили компаний, статистические таблицы, аналитические материалы маркетинга. Для баз данных (пакетов), не содержащих полнотекстовых документов, в рекв</w:t>
      </w:r>
      <w:r>
        <w:rPr>
          <w:rFonts w:ascii="Times New Roman" w:hAnsi="Times New Roman" w:cs="Times New Roman"/>
          <w:sz w:val="24"/>
          <w:szCs w:val="24"/>
        </w:rPr>
        <w:t>изите "название" проставляется единица.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Документы, включаемые в фонд библиотеки, маркируются. При этом могут быть использованы штемпели, книжные знаки, индивидуальные штриховые коды, другие виды маркировки. Основные требования, которые должны соблюдат</w:t>
      </w:r>
      <w:r>
        <w:rPr>
          <w:rFonts w:ascii="Times New Roman" w:hAnsi="Times New Roman" w:cs="Times New Roman"/>
          <w:sz w:val="24"/>
          <w:szCs w:val="24"/>
        </w:rPr>
        <w:t>ься при маркировке документов: обозначение принадлежности, эстетика, долговечность маркировочного знака, сохранность текста или другой знаковой информации.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На документах, являющихся приложением к основному носителю и его неотъемлемой частью, проставля</w:t>
      </w:r>
      <w:r>
        <w:rPr>
          <w:rFonts w:ascii="Times New Roman" w:hAnsi="Times New Roman" w:cs="Times New Roman"/>
          <w:sz w:val="24"/>
          <w:szCs w:val="24"/>
        </w:rPr>
        <w:t>ются те же реквизиты, что и на основном документе.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Электронные сетевые локальные документы и электронные сетевые удаленные документы идентифицируются специальными программными средствами.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На принятых первичных учетных документах производится запи</w:t>
      </w:r>
      <w:r>
        <w:rPr>
          <w:rFonts w:ascii="Times New Roman" w:hAnsi="Times New Roman" w:cs="Times New Roman"/>
          <w:sz w:val="24"/>
          <w:szCs w:val="24"/>
        </w:rPr>
        <w:t>сь, подтверждающая, что поступившие документы приняты в библиотечный фонд как в объект особо ценного движимого имущества (далее - ОЦДИ) или как в объект иного движимого имущества.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Первичные учетные документы, подтверждающие факт поступления, передаютс</w:t>
      </w:r>
      <w:r>
        <w:rPr>
          <w:rFonts w:ascii="Times New Roman" w:hAnsi="Times New Roman" w:cs="Times New Roman"/>
          <w:sz w:val="24"/>
          <w:szCs w:val="24"/>
        </w:rPr>
        <w:t>я в бухгалтерию для включения в учет библиотечного фонда.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Ежеквартально, при условии изменения состава ОЦДИ, сведения об общем количестве и стоимости документов, включенных в состав библиотечного фонда как объект особо ценного движимого имущества, пе</w:t>
      </w:r>
      <w:r>
        <w:rPr>
          <w:rFonts w:ascii="Times New Roman" w:hAnsi="Times New Roman" w:cs="Times New Roman"/>
          <w:sz w:val="24"/>
          <w:szCs w:val="24"/>
        </w:rPr>
        <w:t>редаются учредителю.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Учет выбытия документов из библиотечного фонда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</w:t>
      </w:r>
      <w:r>
        <w:rPr>
          <w:rFonts w:ascii="Times New Roman" w:hAnsi="Times New Roman" w:cs="Times New Roman"/>
          <w:sz w:val="24"/>
          <w:szCs w:val="24"/>
        </w:rPr>
        <w:t>а и списываются с возможностью последующей безвозмездной передачи в другие библиотеки либо реализации.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Исключение документов из библиотечного фонда допускается по следующим причинам: утрата, ветхость, дефектность, устарелость по содержанию, непрофильн</w:t>
      </w:r>
      <w:r>
        <w:rPr>
          <w:rFonts w:ascii="Times New Roman" w:hAnsi="Times New Roman" w:cs="Times New Roman"/>
          <w:sz w:val="24"/>
          <w:szCs w:val="24"/>
        </w:rPr>
        <w:t>ость.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Непрофильность документов устанавливается на основе Профиля комплектования фонда или иного нормативного документа, утверждаемого руководителем библиотеки. По причине непрофильности могут исключаться из фонда документы, не комплектуемые библиотекой (п</w:t>
      </w:r>
      <w:r>
        <w:rPr>
          <w:rFonts w:ascii="Times New Roman" w:hAnsi="Times New Roman" w:cs="Times New Roman"/>
          <w:sz w:val="24"/>
          <w:szCs w:val="24"/>
        </w:rPr>
        <w:t xml:space="preserve">ри отказе от комплектования отдельных категорий документов), излишне дублетные экземпляры, замененные более полными по содержанию, лучшими по оформлению, физическому состоянию изданиями; по истечении срока хранения документов, при низком </w:t>
      </w:r>
      <w:r>
        <w:rPr>
          <w:rFonts w:ascii="Times New Roman" w:hAnsi="Times New Roman" w:cs="Times New Roman"/>
          <w:sz w:val="24"/>
          <w:szCs w:val="24"/>
        </w:rPr>
        <w:lastRenderedPageBreak/>
        <w:t>уровне читательско</w:t>
      </w:r>
      <w:r>
        <w:rPr>
          <w:rFonts w:ascii="Times New Roman" w:hAnsi="Times New Roman" w:cs="Times New Roman"/>
          <w:sz w:val="24"/>
          <w:szCs w:val="24"/>
        </w:rPr>
        <w:t>го спроса, при несоответствии электронных документов техническому и программному обеспечению библиотеки.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Исключение документов по причинам устарелости по содержанию, непрофильности (малоспрашиваемые), а также по причинам ветхости и дефектности не до</w:t>
      </w:r>
      <w:r>
        <w:rPr>
          <w:rFonts w:ascii="Times New Roman" w:hAnsi="Times New Roman" w:cs="Times New Roman"/>
          <w:sz w:val="24"/>
          <w:szCs w:val="24"/>
        </w:rPr>
        <w:t>пускается по отношению к единственным экземплярам документов постоянного (бессрочного) хранения.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Исключение документов, отнесенных к книжным памятникам, допускается только по причине утраты при условии отражения информации о книжном памятнике в Реес</w:t>
      </w:r>
      <w:r>
        <w:rPr>
          <w:rFonts w:ascii="Times New Roman" w:hAnsi="Times New Roman" w:cs="Times New Roman"/>
          <w:sz w:val="24"/>
          <w:szCs w:val="24"/>
        </w:rPr>
        <w:t>тре книжных памятников.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Выбытие документов из библиотечного фонда оформляется Актом о списании исключенных объектов библиотечного фонда (далее - Акт о списании) по форме (код по ОКУД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0504144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утвержденной приказом Министерства финансов Российской Федерации от 30 марта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52н "Об утверждении форм первичных учетных документов и регистров бухгалтерского учета, применяемых органами государственной власти (государств</w:t>
      </w:r>
      <w:r>
        <w:rPr>
          <w:rFonts w:ascii="Times New Roman" w:hAnsi="Times New Roman" w:cs="Times New Roman"/>
          <w:sz w:val="24"/>
          <w:szCs w:val="24"/>
        </w:rPr>
        <w:t>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 в Министерстве юстиции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2 июня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37519, официальный интернет-портал правовой информации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pravo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, 8 июня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0001201506080020), с изменениями, внесенными приказом Министерства финансов Российской Федерации от 16 ноября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209н (зарегистрирован в Министерстве юстиции Российской Федерации 15 декабря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44741, официальный интернет-портал правовой информации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pravo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, 19 декабря 2016 г.,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0001201612190019). (в ред. Приказа Минкультуры Р</w:t>
      </w:r>
      <w:r>
        <w:rPr>
          <w:rFonts w:ascii="Times New Roman" w:hAnsi="Times New Roman" w:cs="Times New Roman"/>
          <w:sz w:val="24"/>
          <w:szCs w:val="24"/>
        </w:rPr>
        <w:t xml:space="preserve">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К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прилагается список на исключение объектов б</w:t>
      </w:r>
      <w:r>
        <w:rPr>
          <w:rFonts w:ascii="Times New Roman" w:hAnsi="Times New Roman" w:cs="Times New Roman"/>
          <w:sz w:val="24"/>
          <w:szCs w:val="24"/>
        </w:rPr>
        <w:t>иблиотечного фонда (далее -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переоцен</w:t>
      </w:r>
      <w:r>
        <w:rPr>
          <w:rFonts w:ascii="Times New Roman" w:hAnsi="Times New Roman" w:cs="Times New Roman"/>
          <w:sz w:val="24"/>
          <w:szCs w:val="24"/>
        </w:rPr>
        <w:t>ки, цену после переоценки и общую стоимость исключаемых документов.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печатных документов временного хранения допускается замена списка книжными формулярами.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документов, обработанных групповым (упрощенным) способом, вместо списка дается перечень реги</w:t>
      </w:r>
      <w:r>
        <w:rPr>
          <w:rFonts w:ascii="Times New Roman" w:hAnsi="Times New Roman" w:cs="Times New Roman"/>
          <w:sz w:val="24"/>
          <w:szCs w:val="24"/>
        </w:rPr>
        <w:t>страционных номеров, вид исключаемых изданий, их количество.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по причине утраты и списку прилагаются документы, подтверждающие утрату (пояснительная з</w:t>
      </w:r>
      <w:r>
        <w:rPr>
          <w:rFonts w:ascii="Times New Roman" w:hAnsi="Times New Roman" w:cs="Times New Roman"/>
          <w:sz w:val="24"/>
          <w:szCs w:val="24"/>
        </w:rPr>
        <w:t>аписка, в случае кражи или хищения - протокол, акт, заключение уполномоченных органов, при возмещении ущерба - финансовый документ о возмещении ущерба).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читателями ущерба допускается в форме замены утерянного документа равноценным либо путем ден</w:t>
      </w:r>
      <w:r>
        <w:rPr>
          <w:rFonts w:ascii="Times New Roman" w:hAnsi="Times New Roman" w:cs="Times New Roman"/>
          <w:sz w:val="24"/>
          <w:szCs w:val="24"/>
        </w:rPr>
        <w:t>ежной компенсации. При приеме денег от читателей взамен утерянных книг или других документов составляется приходный ордер, и читателю выдается квитанция установленного образца.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При возмещении читателем ущерба стоимость утраченных документов устанавлив</w:t>
      </w:r>
      <w:r>
        <w:rPr>
          <w:rFonts w:ascii="Times New Roman" w:hAnsi="Times New Roman" w:cs="Times New Roman"/>
          <w:sz w:val="24"/>
          <w:szCs w:val="24"/>
        </w:rPr>
        <w:t>ается экспертной комиссией по оценке документов, назначенной приказом руководителя библиотеки.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утере или хищении ценных и редких книг для определения их стоимости комиссия может привлекать к своей работе соответствующих экспертов, а также использовать </w:t>
      </w:r>
      <w:r>
        <w:rPr>
          <w:rFonts w:ascii="Times New Roman" w:hAnsi="Times New Roman" w:cs="Times New Roman"/>
          <w:sz w:val="24"/>
          <w:szCs w:val="24"/>
        </w:rPr>
        <w:t>материалы научно-методических центров, книжных аукционов и ярмарок. В этих случаях определение причиненного ущерба предельными коэффициентами кратности не ограничивается.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по одной из причин, указанных в п. 5.1, с приложенным списком подписывается председателем и членами комиссии по списанию объектов библиотечного фонда, утверждается руководителем учреждения.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После утверждения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осуществляются мероприятия по перераспределению и реализации списанных объектов библиотечного фонда.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5.7.1. Списанные объекты, исключенные из библиотечного фонда по причинам ветхос</w:t>
      </w:r>
      <w:r>
        <w:rPr>
          <w:rFonts w:ascii="Times New Roman" w:hAnsi="Times New Roman" w:cs="Times New Roman"/>
          <w:sz w:val="24"/>
          <w:szCs w:val="24"/>
        </w:rPr>
        <w:t>ти, дефектности, устарелости по содержанию, могут передаваться на безвозмездной основе юридическим и физическим лицам. Невостребованные в течение шести месяцев с даты списания документы могут направляться в пункты вторичного сырья. (в ред. Приказа Минкульт</w:t>
      </w:r>
      <w:r>
        <w:rPr>
          <w:rFonts w:ascii="Times New Roman" w:hAnsi="Times New Roman" w:cs="Times New Roman"/>
          <w:sz w:val="24"/>
          <w:szCs w:val="24"/>
        </w:rPr>
        <w:t xml:space="preserve">уры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5.7.2. Списанные объекты, исключенные из библиотечного фонда по причине непрофильности, передаются по решению библиотеки в обменный фонд в целях </w:t>
      </w:r>
      <w:r>
        <w:rPr>
          <w:rFonts w:ascii="Times New Roman" w:hAnsi="Times New Roman" w:cs="Times New Roman"/>
          <w:sz w:val="24"/>
          <w:szCs w:val="24"/>
        </w:rPr>
        <w:t>дальнейшей передачи на безвозмездной основе некоммерческим, а также государственным коммерческим организациям или для реализации юридическим и физическим лицам. Невостребованные или нереализованные в течение шести месяцев с даты списания документы могут пе</w:t>
      </w:r>
      <w:r>
        <w:rPr>
          <w:rFonts w:ascii="Times New Roman" w:hAnsi="Times New Roman" w:cs="Times New Roman"/>
          <w:sz w:val="24"/>
          <w:szCs w:val="24"/>
        </w:rPr>
        <w:t xml:space="preserve">редаваться на безвозмездной основе юридическим и физическим лицам либо направляться в пункты вторичного сырья. (в ред. Приказа Минкультуры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5.7.3. При</w:t>
      </w:r>
      <w:r>
        <w:rPr>
          <w:rFonts w:ascii="Times New Roman" w:hAnsi="Times New Roman" w:cs="Times New Roman"/>
          <w:sz w:val="24"/>
          <w:szCs w:val="24"/>
        </w:rPr>
        <w:t xml:space="preserve"> отсутствии пунктов вторичного сырья или в случаях, когда сдача документов на переработку экономически нецелесообразна, сотрудники библиотеки уничтожают исключенные из библиотечного фонда документы в специально отведенном для этих целей месте 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уполномоченных учредителем лиц, которые составляют акт об уничтожении списанных объектов библиотечного фонда. (в ред. Приказа Минкультуры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отражаются наименование, номер и дата документа, подтверждающего решение библиотеки о передаче списанных объектов библиотечного фонда в обменный фонд, документа, по</w:t>
      </w:r>
      <w:r>
        <w:rPr>
          <w:rFonts w:ascii="Times New Roman" w:hAnsi="Times New Roman" w:cs="Times New Roman"/>
          <w:sz w:val="24"/>
          <w:szCs w:val="24"/>
        </w:rPr>
        <w:t>дтверждающего решение библиотеки о реализации списанных объектов библиотечного фонда юридическим и физическим лицам, документа, подтверждающего решение библиотеки о передаче на безвозмездной основе списанных объектов библиотечного фонда юридическим и физич</w:t>
      </w:r>
      <w:r>
        <w:rPr>
          <w:rFonts w:ascii="Times New Roman" w:hAnsi="Times New Roman" w:cs="Times New Roman"/>
          <w:sz w:val="24"/>
          <w:szCs w:val="24"/>
        </w:rPr>
        <w:t>еским лицам, документа, подтверждающего факт сдачи списанных объектов библиотечного фонда в пункт вторичного сырья, или акта об уничтожении списанных объектов библиотечного фонда. Вышеуказанные документы прилагаются к Акту о списании со списком объектов, и</w:t>
      </w:r>
      <w:r>
        <w:rPr>
          <w:rFonts w:ascii="Times New Roman" w:hAnsi="Times New Roman" w:cs="Times New Roman"/>
          <w:sz w:val="24"/>
          <w:szCs w:val="24"/>
        </w:rPr>
        <w:t xml:space="preserve">сключенных из библиотечного фонда. (в ред. Приказа Минкультуры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Исключенные из библиотечных фондов микроформы на галогенидосеребряной пленке подлежат </w:t>
      </w:r>
      <w:r>
        <w:rPr>
          <w:rFonts w:ascii="Times New Roman" w:hAnsi="Times New Roman" w:cs="Times New Roman"/>
          <w:sz w:val="24"/>
          <w:szCs w:val="24"/>
        </w:rPr>
        <w:t xml:space="preserve">сдаче как серебросодержащие отходы в соответствии с законодательством Российской Федерации. (в ред. Приказа Минкультуры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02.02.2017 N 115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После завершения меропри</w:t>
      </w:r>
      <w:r>
        <w:rPr>
          <w:rFonts w:ascii="Times New Roman" w:hAnsi="Times New Roman" w:cs="Times New Roman"/>
          <w:sz w:val="24"/>
          <w:szCs w:val="24"/>
        </w:rPr>
        <w:t xml:space="preserve">ятий, предусмотренных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исключенных объектов библиотечного фонда, первый экземпляр Акта о списании со списком и документом, подтверждающим выбытие, передаетс</w:t>
      </w:r>
      <w:r>
        <w:rPr>
          <w:rFonts w:ascii="Times New Roman" w:hAnsi="Times New Roman" w:cs="Times New Roman"/>
          <w:sz w:val="24"/>
          <w:szCs w:val="24"/>
        </w:rPr>
        <w:t xml:space="preserve">я в бухгалтерию, второй экземпляр </w:t>
      </w:r>
      <w:r>
        <w:rPr>
          <w:rFonts w:ascii="Times New Roman" w:hAnsi="Times New Roman" w:cs="Times New Roman"/>
          <w:sz w:val="24"/>
          <w:szCs w:val="24"/>
        </w:rPr>
        <w:lastRenderedPageBreak/>
        <w:t>остается в подразделении, осуществляющем учет библиотечного фонда.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исключенных объектов библиотечного фонда б</w:t>
      </w:r>
      <w:r>
        <w:rPr>
          <w:rFonts w:ascii="Times New Roman" w:hAnsi="Times New Roman" w:cs="Times New Roman"/>
          <w:sz w:val="24"/>
          <w:szCs w:val="24"/>
        </w:rPr>
        <w:t>иблиотечное подразделение и бухгалтерия вносят изменения в соответствующие учетные документы.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регистрируются в книге суммарного учета библиотечного фон</w:t>
      </w:r>
      <w:r>
        <w:rPr>
          <w:rFonts w:ascii="Times New Roman" w:hAnsi="Times New Roman" w:cs="Times New Roman"/>
          <w:sz w:val="24"/>
          <w:szCs w:val="24"/>
        </w:rPr>
        <w:t>да (или другом виде регистра суммарного учета выбытия документов, принятом в библиотеке).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В регистрационной книге (или другом виде регистра индивидуального учета документов, принятом в библиотеке) проставляется номер и дата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Все исключаемые из фонда библиотеки документы (книги, журналы, другие виды документов) должны быть соответствующим образом оформлены: специальным штемпелем должны быть погашен</w:t>
      </w:r>
      <w:r>
        <w:rPr>
          <w:rFonts w:ascii="Times New Roman" w:hAnsi="Times New Roman" w:cs="Times New Roman"/>
          <w:sz w:val="24"/>
          <w:szCs w:val="24"/>
        </w:rPr>
        <w:t>ы штампы библиотеки.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Электронные сетевые локальные документы удаляются из электронной библиотеки на основании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с указанием причины исключения. Наименов</w:t>
      </w:r>
      <w:r>
        <w:rPr>
          <w:rFonts w:ascii="Times New Roman" w:hAnsi="Times New Roman" w:cs="Times New Roman"/>
          <w:sz w:val="24"/>
          <w:szCs w:val="24"/>
        </w:rPr>
        <w:t>ание, номер и дата акта вводятся в базу данных в качестве метаинформации к соответствующему документу.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введенных сведений программным способом формируется перечень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Актов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(реестр суммарного учета выбытия сетевых локальных документов) и перечень списанных объектов электронной библиотеки (реестр индивидуального учета выбытия сетевых локальных документов).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Выбытие электронных сетевых удаленных докум</w:t>
      </w:r>
      <w:r>
        <w:rPr>
          <w:rFonts w:ascii="Times New Roman" w:hAnsi="Times New Roman" w:cs="Times New Roman"/>
          <w:sz w:val="24"/>
          <w:szCs w:val="24"/>
        </w:rPr>
        <w:t>ентов не оформляется специальным документом. Подтверждением выбытия является истечение срока действия документа (договора, контракта, лицензионного соглашения), оформленного на право доступа к определенной базе данных (пакету) сетевых документов, и отсутст</w:t>
      </w:r>
      <w:r>
        <w:rPr>
          <w:rFonts w:ascii="Times New Roman" w:hAnsi="Times New Roman" w:cs="Times New Roman"/>
          <w:sz w:val="24"/>
          <w:szCs w:val="24"/>
        </w:rPr>
        <w:t>вие договора, контракта, лицензионного соглашения, оформленного на новый срок.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Ежеквартально, при условии изменения состава ОЦДИ, общие сведения о количестве и стоимости документов, списанных из библиотечного фонда как объекта особо ценного движимого</w:t>
      </w:r>
      <w:r>
        <w:rPr>
          <w:rFonts w:ascii="Times New Roman" w:hAnsi="Times New Roman" w:cs="Times New Roman"/>
          <w:sz w:val="24"/>
          <w:szCs w:val="24"/>
        </w:rPr>
        <w:t xml:space="preserve"> имущества, с указанием перечня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Актов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списании, причин и направлений выбытия документов, представляются учредителю. Количество выбывающих документов не должно превышать к</w:t>
      </w:r>
      <w:r>
        <w:rPr>
          <w:rFonts w:ascii="Times New Roman" w:hAnsi="Times New Roman" w:cs="Times New Roman"/>
          <w:sz w:val="24"/>
          <w:szCs w:val="24"/>
        </w:rPr>
        <w:t>оличества вновь поступающих документов в библиотечный фонд.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Учет итогов движения библиотечного фонда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Итоги движения фондов подводятся в книге суммарного учета библиотечного фонда (или другом регистре суммарного учета, принятом в библиотеке) на ос</w:t>
      </w:r>
      <w:r>
        <w:rPr>
          <w:rFonts w:ascii="Times New Roman" w:hAnsi="Times New Roman" w:cs="Times New Roman"/>
          <w:sz w:val="24"/>
          <w:szCs w:val="24"/>
        </w:rPr>
        <w:t>новании данных суммарного учета о поступлении и выбытии документов.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данные имеют четыре обязательных показателя: состояло на начало года, поступило за год, выбыло за год, состоит на конец года.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данные по электронным сетевым удаленным доку</w:t>
      </w:r>
      <w:r>
        <w:rPr>
          <w:rFonts w:ascii="Times New Roman" w:hAnsi="Times New Roman" w:cs="Times New Roman"/>
          <w:sz w:val="24"/>
          <w:szCs w:val="24"/>
        </w:rPr>
        <w:t>ментам представляются следующими показателями учетных единиц: состояло на начало года, оформлено в доступ в течение года, доступ прекращен в течение года, состоит на конец года.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Сведения об итоговых данных фиксируются в форме государственной статистич</w:t>
      </w:r>
      <w:r>
        <w:rPr>
          <w:rFonts w:ascii="Times New Roman" w:hAnsi="Times New Roman" w:cs="Times New Roman"/>
          <w:sz w:val="24"/>
          <w:szCs w:val="24"/>
        </w:rPr>
        <w:t>еской отчетности и представляются для целей государственной статистической отчетности.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данные об обменном фонде не включаются в общие показатели библиотечного фонда.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Проверка наличия документов библиотечного фонда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Проверка наличия докум</w:t>
      </w:r>
      <w:r>
        <w:rPr>
          <w:rFonts w:ascii="Times New Roman" w:hAnsi="Times New Roman" w:cs="Times New Roman"/>
          <w:sz w:val="24"/>
          <w:szCs w:val="24"/>
        </w:rPr>
        <w:t>ентов библиотечного фонда (далее - проверка фонда) производится в обязательном порядке: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фактов хищения, злоупотребления или порчи документов;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стихийного бедствия, пожара или других чрезвычайных ситуаций, вызванных экстремальными усло</w:t>
      </w:r>
      <w:r>
        <w:rPr>
          <w:rFonts w:ascii="Times New Roman" w:hAnsi="Times New Roman" w:cs="Times New Roman"/>
          <w:sz w:val="24"/>
          <w:szCs w:val="24"/>
        </w:rPr>
        <w:t>виями;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реорганизации или ликвидации библиотеки.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проверок руководителем организации назначается комиссия, в состав комиссии должен входить представитель бухгалтерии.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Проверка фонда в плановом порядке осуществляется в следующие сроки: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имеющие в оформлении драгоценные металлы и (или) драгоценные камни, - ежегодно;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редких и ценных книг - один раз в 5 лет;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библиотек до 50 тысяч учетных единиц - один раз в 5 лет;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библиотек от 50 до 200 тысяч учетных единиц - оди</w:t>
      </w:r>
      <w:r>
        <w:rPr>
          <w:rFonts w:ascii="Times New Roman" w:hAnsi="Times New Roman" w:cs="Times New Roman"/>
          <w:sz w:val="24"/>
          <w:szCs w:val="24"/>
        </w:rPr>
        <w:t>н раз в 7 лет;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библиотек от 200 тысяч до 1 миллиона учетных единиц - один раз в 10 лет;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библиотек от 1 до 10 миллионов учетных единиц - один раз в 15 лет;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библиотек от 10 до 20 миллионов учетных единиц - один раз в 20 лет;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библиотек</w:t>
      </w:r>
      <w:r>
        <w:rPr>
          <w:rFonts w:ascii="Times New Roman" w:hAnsi="Times New Roman" w:cs="Times New Roman"/>
          <w:sz w:val="24"/>
          <w:szCs w:val="24"/>
        </w:rPr>
        <w:t xml:space="preserve"> свыше 20 миллионов учетных единиц - 1 миллион экземпляров в год.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Плановая проверка фонда библиотеки может осуществляться поэтапно в соответствии с графиком проведения проверки всего фонда или его части (в том числе редких и ценных книг) с определением сро</w:t>
      </w:r>
      <w:r>
        <w:rPr>
          <w:rFonts w:ascii="Times New Roman" w:hAnsi="Times New Roman" w:cs="Times New Roman"/>
          <w:sz w:val="24"/>
          <w:szCs w:val="24"/>
        </w:rPr>
        <w:t>ков и количества планируемого объема работы.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Проверка электронных сетевых локальных документов осуществляется по количественным показателям, а также по контрольным суммам, позволяющим выявить изменения в документе.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доступности электронных сет</w:t>
      </w:r>
      <w:r>
        <w:rPr>
          <w:rFonts w:ascii="Times New Roman" w:hAnsi="Times New Roman" w:cs="Times New Roman"/>
          <w:sz w:val="24"/>
          <w:szCs w:val="24"/>
        </w:rPr>
        <w:t>евых удаленных документов осуществляется с адресов входа, указанных в регистре индивидуального учета.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Проверка всего фонда или его части завершается составлением акта о результатах проведения проверки наличия документов библиотечного фонда и приложени</w:t>
      </w:r>
      <w:r>
        <w:rPr>
          <w:rFonts w:ascii="Times New Roman" w:hAnsi="Times New Roman" w:cs="Times New Roman"/>
          <w:sz w:val="24"/>
          <w:szCs w:val="24"/>
        </w:rPr>
        <w:t>ем к нему списка документов, отсутствующих по неустановленной причине.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акте фиксируются сведения о количестве документов библиотечного фонда по данным учета; документов, имеющихся в наличии; документов, отсутствующих в библиотечном фонде по неустановленн</w:t>
      </w:r>
      <w:r>
        <w:rPr>
          <w:rFonts w:ascii="Times New Roman" w:hAnsi="Times New Roman" w:cs="Times New Roman"/>
          <w:sz w:val="24"/>
          <w:szCs w:val="24"/>
        </w:rPr>
        <w:t xml:space="preserve">ой причине. В акте также указываются номер и дата акта о проведении предыдущей проверки.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приложением списка документов, отсутствующих по неустановленной причине, подп</w:t>
      </w:r>
      <w:r>
        <w:rPr>
          <w:rFonts w:ascii="Times New Roman" w:hAnsi="Times New Roman" w:cs="Times New Roman"/>
          <w:sz w:val="24"/>
          <w:szCs w:val="24"/>
        </w:rPr>
        <w:t>исывается председателем и членами комиссии и утверждается руководителем учреждения.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</w:t>
      </w:r>
      <w:r>
        <w:rPr>
          <w:rFonts w:ascii="Times New Roman" w:hAnsi="Times New Roman" w:cs="Times New Roman"/>
          <w:sz w:val="24"/>
          <w:szCs w:val="24"/>
        </w:rPr>
        <w:t>м законодательством.</w:t>
      </w:r>
    </w:p>
    <w:p w:rsidR="00000000" w:rsidRDefault="008C2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Делопроизводство в организации учета библиотечного фонда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Организация работы с документами по учету библиотечного фонда осуществляется по правилам ведения делопроизводства.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Сроки хранения документов устанавливаются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Приказом Министерства культуры Российской Федерации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25.08.2010 N 558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утверждении "Перечня типовых управленческих архивных документов, образующихся в процес</w:t>
      </w:r>
      <w:r>
        <w:rPr>
          <w:rFonts w:ascii="Times New Roman" w:hAnsi="Times New Roman" w:cs="Times New Roman"/>
          <w:sz w:val="24"/>
          <w:szCs w:val="24"/>
        </w:rPr>
        <w:t xml:space="preserve">се деятельности государственных органов, органов местного самоуправления и организаций, с указанием сроков хранения", зарегистрированным Минюстом Российской Федерации 08.09.2010,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18380.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8.2.1. Постоянно, до ликвидации библиотеки, хранятся регистры индиви</w:t>
      </w:r>
      <w:r>
        <w:rPr>
          <w:rFonts w:ascii="Times New Roman" w:hAnsi="Times New Roman" w:cs="Times New Roman"/>
          <w:sz w:val="24"/>
          <w:szCs w:val="24"/>
        </w:rPr>
        <w:t>дуального и суммарного учета документов библиотечного фонда (регистрационные книги, инвентарные книги, книги суммарного учета, учетный каталог, топографические описи и каталоги).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В течение десяти лет хранятся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Акты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списании исключенных объектов библиотечного фонда и акты о приеме-передаче списанных объектов библиотечного фонда.</w:t>
      </w:r>
    </w:p>
    <w:p w:rsidR="00000000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8.2.3. В течение пяти лет хранятся первичные учетные документы, подтверждающие поступление</w:t>
      </w:r>
      <w:r>
        <w:rPr>
          <w:rFonts w:ascii="Times New Roman" w:hAnsi="Times New Roman" w:cs="Times New Roman"/>
          <w:sz w:val="24"/>
          <w:szCs w:val="24"/>
        </w:rPr>
        <w:t xml:space="preserve"> документов в библиотечный фонд (накладные, акты о приеме, акты сдачи-приемки).</w:t>
      </w:r>
    </w:p>
    <w:p w:rsidR="008C24FB" w:rsidRDefault="008C24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8.2.4. До окончания очередной проверки фонда хранятся акты о результатах проведения проверки наличия документов библиотечного фонда.</w:t>
      </w:r>
    </w:p>
    <w:sectPr w:rsidR="008C24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7A"/>
    <w:rsid w:val="008C24FB"/>
    <w:rsid w:val="0099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7FD1B4-1687-4EEC-8757-FBC2400E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67991#l0" TargetMode="External"/><Relationship Id="rId13" Type="http://schemas.openxmlformats.org/officeDocument/2006/relationships/hyperlink" Target="https://normativ.kontur.ru/document?moduleid=1&amp;documentid=287152#l120" TargetMode="External"/><Relationship Id="rId18" Type="http://schemas.openxmlformats.org/officeDocument/2006/relationships/hyperlink" Target="https://normativ.kontur.ru/document?moduleid=1&amp;documentid=287152#l120" TargetMode="External"/><Relationship Id="rId26" Type="http://schemas.openxmlformats.org/officeDocument/2006/relationships/hyperlink" Target="https://normativ.kontur.ru/document?moduleid=1&amp;documentid=287152#l1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87152#l120" TargetMode="External"/><Relationship Id="rId7" Type="http://schemas.openxmlformats.org/officeDocument/2006/relationships/hyperlink" Target="https://normativ.kontur.ru/document?moduleid=1&amp;documentid=167991#l0" TargetMode="External"/><Relationship Id="rId12" Type="http://schemas.openxmlformats.org/officeDocument/2006/relationships/hyperlink" Target="https://normativ.kontur.ru/document?moduleid=1&amp;documentid=287152#l120" TargetMode="External"/><Relationship Id="rId17" Type="http://schemas.openxmlformats.org/officeDocument/2006/relationships/hyperlink" Target="https://normativ.kontur.ru/document?moduleid=1&amp;documentid=289842#l17" TargetMode="External"/><Relationship Id="rId25" Type="http://schemas.openxmlformats.org/officeDocument/2006/relationships/hyperlink" Target="https://normativ.kontur.ru/document?moduleid=1&amp;documentid=287152#l1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89842#l25" TargetMode="External"/><Relationship Id="rId20" Type="http://schemas.openxmlformats.org/officeDocument/2006/relationships/hyperlink" Target="https://normativ.kontur.ru/document?moduleid=1&amp;documentid=289842#l17" TargetMode="External"/><Relationship Id="rId29" Type="http://schemas.openxmlformats.org/officeDocument/2006/relationships/hyperlink" Target="https://normativ.kontur.ru/document?moduleid=1&amp;documentid=270110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89842#l4" TargetMode="External"/><Relationship Id="rId11" Type="http://schemas.openxmlformats.org/officeDocument/2006/relationships/hyperlink" Target="https://normativ.kontur.ru/document?moduleid=1&amp;documentid=287152#l120" TargetMode="External"/><Relationship Id="rId24" Type="http://schemas.openxmlformats.org/officeDocument/2006/relationships/hyperlink" Target="https://normativ.kontur.ru/document?moduleid=1&amp;documentid=287152#l12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67189#l57" TargetMode="External"/><Relationship Id="rId15" Type="http://schemas.openxmlformats.org/officeDocument/2006/relationships/hyperlink" Target="https://normativ.kontur.ru/document?moduleid=1&amp;documentid=289842#l25" TargetMode="External"/><Relationship Id="rId23" Type="http://schemas.openxmlformats.org/officeDocument/2006/relationships/hyperlink" Target="https://normativ.kontur.ru/document?moduleid=1&amp;documentid=287152#l120" TargetMode="External"/><Relationship Id="rId28" Type="http://schemas.openxmlformats.org/officeDocument/2006/relationships/hyperlink" Target="https://normativ.kontur.ru/document?moduleid=1&amp;documentid=287152#l120" TargetMode="External"/><Relationship Id="rId10" Type="http://schemas.openxmlformats.org/officeDocument/2006/relationships/hyperlink" Target="https://normativ.kontur.ru/document?moduleid=1&amp;documentid=289842#l12" TargetMode="External"/><Relationship Id="rId19" Type="http://schemas.openxmlformats.org/officeDocument/2006/relationships/hyperlink" Target="https://normativ.kontur.ru/document?moduleid=1&amp;documentid=289842#l17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89842#l1" TargetMode="External"/><Relationship Id="rId9" Type="http://schemas.openxmlformats.org/officeDocument/2006/relationships/hyperlink" Target="https://normativ.kontur.ru/document?moduleid=1&amp;documentid=287152#l121" TargetMode="External"/><Relationship Id="rId14" Type="http://schemas.openxmlformats.org/officeDocument/2006/relationships/hyperlink" Target="https://normativ.kontur.ru/document?moduleid=1&amp;documentid=287152#l120" TargetMode="External"/><Relationship Id="rId22" Type="http://schemas.openxmlformats.org/officeDocument/2006/relationships/hyperlink" Target="https://normativ.kontur.ru/document?moduleid=1&amp;documentid=287152#l120" TargetMode="External"/><Relationship Id="rId27" Type="http://schemas.openxmlformats.org/officeDocument/2006/relationships/hyperlink" Target="https://normativ.kontur.ru/document?moduleid=1&amp;documentid=287152#l120" TargetMode="External"/><Relationship Id="rId30" Type="http://schemas.openxmlformats.org/officeDocument/2006/relationships/hyperlink" Target="https://normativ.kontur.ru/document?moduleid=1&amp;documentid=287152#l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5919</Words>
  <Characters>33740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обр72</dc:creator>
  <cp:keywords/>
  <dc:description/>
  <cp:lastModifiedBy>обр72</cp:lastModifiedBy>
  <cp:revision>2</cp:revision>
  <dcterms:created xsi:type="dcterms:W3CDTF">2022-03-22T06:45:00Z</dcterms:created>
  <dcterms:modified xsi:type="dcterms:W3CDTF">2022-03-22T06:45:00Z</dcterms:modified>
</cp:coreProperties>
</file>