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12" w:rsidRDefault="00B94412" w:rsidP="00B944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 ВАГАЙСКОГО МУНИЦИПАЛЬНОГО  РАЙОНА</w:t>
      </w:r>
    </w:p>
    <w:p w:rsidR="00B94412" w:rsidRDefault="00B94412" w:rsidP="00B94412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УПРАВЛЕНИЕ  ОБРАЗОВАНИЯ</w:t>
      </w:r>
    </w:p>
    <w:p w:rsidR="00B94412" w:rsidRDefault="00B94412" w:rsidP="00B94412"/>
    <w:p w:rsidR="00B94412" w:rsidRDefault="00B94412" w:rsidP="00B94412">
      <w:pPr>
        <w:spacing w:line="360" w:lineRule="auto"/>
        <w:jc w:val="center"/>
        <w:rPr>
          <w:b/>
          <w:i/>
          <w:sz w:val="24"/>
        </w:rPr>
      </w:pPr>
    </w:p>
    <w:p w:rsidR="00B94412" w:rsidRDefault="00B94412" w:rsidP="00B94412">
      <w:pPr>
        <w:spacing w:line="360" w:lineRule="auto"/>
        <w:jc w:val="center"/>
        <w:rPr>
          <w:b/>
          <w:i/>
          <w:sz w:val="24"/>
        </w:rPr>
      </w:pPr>
    </w:p>
    <w:p w:rsidR="00B94412" w:rsidRPr="006519D6" w:rsidRDefault="00B94412" w:rsidP="00B94412">
      <w:pPr>
        <w:spacing w:line="360" w:lineRule="auto"/>
        <w:jc w:val="center"/>
        <w:rPr>
          <w:b/>
          <w:i/>
          <w:sz w:val="24"/>
          <w:szCs w:val="24"/>
        </w:rPr>
      </w:pPr>
      <w:r w:rsidRPr="006519D6">
        <w:rPr>
          <w:b/>
          <w:i/>
          <w:sz w:val="24"/>
          <w:szCs w:val="24"/>
        </w:rPr>
        <w:t>Задачи на 2014-2015 учебный год</w:t>
      </w:r>
    </w:p>
    <w:p w:rsidR="00B94412" w:rsidRPr="006519D6" w:rsidRDefault="00B94412" w:rsidP="00B94412">
      <w:pPr>
        <w:spacing w:line="360" w:lineRule="auto"/>
        <w:jc w:val="center"/>
        <w:rPr>
          <w:b/>
          <w:i/>
          <w:sz w:val="24"/>
          <w:szCs w:val="24"/>
        </w:rPr>
      </w:pPr>
    </w:p>
    <w:p w:rsidR="00B94412" w:rsidRPr="006519D6" w:rsidRDefault="00B94412" w:rsidP="00B94412">
      <w:pPr>
        <w:rPr>
          <w:sz w:val="24"/>
          <w:szCs w:val="24"/>
        </w:rPr>
      </w:pPr>
      <w:r w:rsidRPr="006519D6">
        <w:rPr>
          <w:sz w:val="24"/>
          <w:szCs w:val="24"/>
        </w:rPr>
        <w:t>-   организация деятельности по обеспечению ОУ всех типов учебниками, учебно-методической, программной и художес</w:t>
      </w:r>
      <w:r w:rsidRPr="006519D6">
        <w:rPr>
          <w:sz w:val="24"/>
          <w:szCs w:val="24"/>
        </w:rPr>
        <w:t>т</w:t>
      </w:r>
      <w:r w:rsidRPr="006519D6">
        <w:rPr>
          <w:sz w:val="24"/>
          <w:szCs w:val="24"/>
        </w:rPr>
        <w:t>венной литературой.</w:t>
      </w:r>
    </w:p>
    <w:p w:rsidR="00B94412" w:rsidRPr="006519D6" w:rsidRDefault="00B94412" w:rsidP="00B94412">
      <w:pPr>
        <w:rPr>
          <w:sz w:val="24"/>
          <w:szCs w:val="24"/>
        </w:rPr>
      </w:pPr>
      <w:r w:rsidRPr="006519D6">
        <w:rPr>
          <w:sz w:val="24"/>
          <w:szCs w:val="24"/>
        </w:rPr>
        <w:t>-   методическая и консультационная работа по библиотечно-информационному обслужив</w:t>
      </w:r>
      <w:r w:rsidRPr="006519D6">
        <w:rPr>
          <w:sz w:val="24"/>
          <w:szCs w:val="24"/>
        </w:rPr>
        <w:t>а</w:t>
      </w:r>
      <w:r w:rsidRPr="006519D6">
        <w:rPr>
          <w:sz w:val="24"/>
          <w:szCs w:val="24"/>
        </w:rPr>
        <w:t>нию учащихся, педагогов, родителей в библиотеках ОУ, содействие распространению инновационных процессов в образ</w:t>
      </w:r>
      <w:r w:rsidRPr="006519D6">
        <w:rPr>
          <w:sz w:val="24"/>
          <w:szCs w:val="24"/>
        </w:rPr>
        <w:t>о</w:t>
      </w:r>
      <w:r w:rsidRPr="006519D6">
        <w:rPr>
          <w:sz w:val="24"/>
          <w:szCs w:val="24"/>
        </w:rPr>
        <w:t>вании.</w:t>
      </w:r>
    </w:p>
    <w:p w:rsidR="00B94412" w:rsidRPr="006519D6" w:rsidRDefault="00B94412" w:rsidP="00B94412">
      <w:pPr>
        <w:rPr>
          <w:sz w:val="24"/>
          <w:szCs w:val="24"/>
        </w:rPr>
      </w:pPr>
      <w:r w:rsidRPr="006519D6">
        <w:rPr>
          <w:sz w:val="24"/>
          <w:szCs w:val="24"/>
        </w:rPr>
        <w:t>- поддержка профессионального развития школьных библиотекарей, повышение квалифик</w:t>
      </w:r>
      <w:r w:rsidRPr="006519D6">
        <w:rPr>
          <w:sz w:val="24"/>
          <w:szCs w:val="24"/>
        </w:rPr>
        <w:t>а</w:t>
      </w:r>
      <w:r w:rsidRPr="006519D6">
        <w:rPr>
          <w:sz w:val="24"/>
          <w:szCs w:val="24"/>
        </w:rPr>
        <w:t>ции библиотечных работников в области библиотечного обслуживания и информационно-коммуникативной грамотности;</w:t>
      </w:r>
    </w:p>
    <w:p w:rsidR="00B94412" w:rsidRPr="006519D6" w:rsidRDefault="00B94412" w:rsidP="00B94412">
      <w:pPr>
        <w:rPr>
          <w:sz w:val="24"/>
          <w:szCs w:val="24"/>
        </w:rPr>
      </w:pPr>
      <w:r w:rsidRPr="006519D6">
        <w:rPr>
          <w:sz w:val="24"/>
          <w:szCs w:val="24"/>
        </w:rPr>
        <w:t>-  методическая поддержка оснащённости школьных библиотек программами, УМК необх</w:t>
      </w:r>
      <w:r w:rsidRPr="006519D6">
        <w:rPr>
          <w:sz w:val="24"/>
          <w:szCs w:val="24"/>
        </w:rPr>
        <w:t>о</w:t>
      </w:r>
      <w:r w:rsidRPr="006519D6">
        <w:rPr>
          <w:sz w:val="24"/>
          <w:szCs w:val="24"/>
        </w:rPr>
        <w:t>димыми для</w:t>
      </w:r>
      <w:r w:rsidRPr="006519D6">
        <w:rPr>
          <w:color w:val="000000"/>
          <w:sz w:val="24"/>
          <w:szCs w:val="24"/>
        </w:rPr>
        <w:t xml:space="preserve"> </w:t>
      </w:r>
      <w:r w:rsidRPr="006519D6">
        <w:rPr>
          <w:sz w:val="24"/>
          <w:szCs w:val="24"/>
        </w:rPr>
        <w:t>внедрения ФГОС второго поколения, курса ОРКСЭ,  в соответствии с  Федеральным перечнем учебников, утверждённых МОРФ и образовательными пр</w:t>
      </w:r>
      <w:r w:rsidRPr="006519D6">
        <w:rPr>
          <w:sz w:val="24"/>
          <w:szCs w:val="24"/>
        </w:rPr>
        <w:t>о</w:t>
      </w:r>
      <w:r w:rsidRPr="006519D6">
        <w:rPr>
          <w:sz w:val="24"/>
          <w:szCs w:val="24"/>
        </w:rPr>
        <w:t xml:space="preserve">граммами ОУ.             </w:t>
      </w:r>
    </w:p>
    <w:p w:rsidR="00B94412" w:rsidRPr="006519D6" w:rsidRDefault="00B94412" w:rsidP="00B94412">
      <w:pPr>
        <w:rPr>
          <w:sz w:val="24"/>
          <w:szCs w:val="24"/>
        </w:rPr>
      </w:pPr>
      <w:r w:rsidRPr="006519D6">
        <w:rPr>
          <w:sz w:val="24"/>
          <w:szCs w:val="24"/>
        </w:rPr>
        <w:t xml:space="preserve"> - содействие освоению библиотекарями новых информационных и образовательных техн</w:t>
      </w:r>
      <w:r w:rsidRPr="006519D6">
        <w:rPr>
          <w:sz w:val="24"/>
          <w:szCs w:val="24"/>
        </w:rPr>
        <w:t>о</w:t>
      </w:r>
      <w:r w:rsidRPr="006519D6">
        <w:rPr>
          <w:sz w:val="24"/>
          <w:szCs w:val="24"/>
        </w:rPr>
        <w:t xml:space="preserve">логий,  </w:t>
      </w:r>
    </w:p>
    <w:p w:rsidR="00B94412" w:rsidRPr="006519D6" w:rsidRDefault="00B94412" w:rsidP="00B94412">
      <w:pPr>
        <w:rPr>
          <w:sz w:val="24"/>
          <w:szCs w:val="24"/>
        </w:rPr>
      </w:pPr>
      <w:r w:rsidRPr="006519D6">
        <w:rPr>
          <w:sz w:val="24"/>
          <w:szCs w:val="24"/>
        </w:rPr>
        <w:t>-  сбор информации и анализ ситуации в сфере школьного библиотечного обслуживания в  районе.</w:t>
      </w:r>
    </w:p>
    <w:p w:rsidR="00B94412" w:rsidRPr="006519D6" w:rsidRDefault="00B94412" w:rsidP="00B94412">
      <w:pPr>
        <w:rPr>
          <w:sz w:val="24"/>
          <w:szCs w:val="24"/>
        </w:rPr>
      </w:pPr>
      <w:r w:rsidRPr="006519D6">
        <w:rPr>
          <w:sz w:val="24"/>
          <w:szCs w:val="24"/>
        </w:rPr>
        <w:t>- анализ обеспеченности школьных библиотек учебной литературой в 2014-15 учебном году.</w:t>
      </w:r>
    </w:p>
    <w:p w:rsidR="00B94412" w:rsidRDefault="00B94412" w:rsidP="00B94412">
      <w:pPr>
        <w:pStyle w:val="a3"/>
        <w:spacing w:before="240" w:beforeAutospacing="0" w:after="0" w:afterAutospacing="0"/>
        <w:jc w:val="both"/>
      </w:pPr>
    </w:p>
    <w:p w:rsidR="00B94412" w:rsidRDefault="00B94412" w:rsidP="00B94412">
      <w:pPr>
        <w:spacing w:line="360" w:lineRule="auto"/>
        <w:jc w:val="center"/>
        <w:rPr>
          <w:b/>
          <w:i/>
          <w:sz w:val="24"/>
        </w:rPr>
      </w:pPr>
    </w:p>
    <w:p w:rsidR="00B94412" w:rsidRPr="00805735" w:rsidRDefault="00B94412" w:rsidP="00B94412">
      <w:pPr>
        <w:jc w:val="center"/>
        <w:rPr>
          <w:b/>
          <w:sz w:val="24"/>
        </w:rPr>
      </w:pPr>
      <w:r w:rsidRPr="00805735">
        <w:rPr>
          <w:b/>
          <w:sz w:val="24"/>
          <w:szCs w:val="24"/>
        </w:rPr>
        <w:t>План работы</w:t>
      </w:r>
      <w:r>
        <w:rPr>
          <w:b/>
          <w:sz w:val="24"/>
          <w:szCs w:val="24"/>
        </w:rPr>
        <w:t xml:space="preserve"> методиста</w:t>
      </w:r>
      <w:r w:rsidRPr="00805735">
        <w:rPr>
          <w:b/>
          <w:sz w:val="24"/>
          <w:szCs w:val="24"/>
        </w:rPr>
        <w:t xml:space="preserve"> </w:t>
      </w:r>
      <w:r w:rsidRPr="005568C6">
        <w:rPr>
          <w:b/>
          <w:sz w:val="24"/>
        </w:rPr>
        <w:t>по школьным библиотекам</w:t>
      </w:r>
      <w:r w:rsidRPr="00805735">
        <w:rPr>
          <w:b/>
          <w:sz w:val="24"/>
          <w:szCs w:val="24"/>
        </w:rPr>
        <w:t xml:space="preserve"> на</w:t>
      </w:r>
      <w:r w:rsidRPr="00805735">
        <w:rPr>
          <w:b/>
        </w:rPr>
        <w:t xml:space="preserve"> </w:t>
      </w:r>
      <w:r>
        <w:rPr>
          <w:b/>
          <w:sz w:val="24"/>
        </w:rPr>
        <w:t>2014-2015</w:t>
      </w:r>
      <w:r w:rsidRPr="00805735">
        <w:rPr>
          <w:b/>
          <w:sz w:val="24"/>
        </w:rPr>
        <w:t xml:space="preserve"> учебный год</w:t>
      </w:r>
    </w:p>
    <w:p w:rsidR="00B94412" w:rsidRDefault="00B94412" w:rsidP="00B94412">
      <w:pPr>
        <w:pStyle w:val="4"/>
        <w:numPr>
          <w:ilvl w:val="0"/>
          <w:numId w:val="0"/>
        </w:numPr>
        <w:jc w:val="left"/>
      </w:pPr>
    </w:p>
    <w:p w:rsidR="00B94412" w:rsidRDefault="00B94412" w:rsidP="00B944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1"/>
        <w:gridCol w:w="2126"/>
      </w:tblGrid>
      <w:tr w:rsidR="00B94412" w:rsidTr="006C4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7" w:type="dxa"/>
            <w:gridSpan w:val="2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.    Обеспечение ОУ учебниками, учебно-методической литературой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B94412" w:rsidRDefault="00B94412" w:rsidP="006C4D59">
            <w:r>
              <w:rPr>
                <w:sz w:val="24"/>
              </w:rPr>
              <w:t>Организация взаимообмена учебниками между ОУ</w:t>
            </w:r>
          </w:p>
        </w:tc>
        <w:tc>
          <w:tcPr>
            <w:tcW w:w="2126" w:type="dxa"/>
            <w:vAlign w:val="center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B94412" w:rsidRDefault="00B94412" w:rsidP="006C4D59">
            <w:pPr>
              <w:rPr>
                <w:sz w:val="24"/>
              </w:rPr>
            </w:pPr>
            <w:r w:rsidRPr="00C74BE5">
              <w:rPr>
                <w:sz w:val="24"/>
                <w:szCs w:val="24"/>
              </w:rPr>
              <w:t>Организация получения уче</w:t>
            </w:r>
            <w:r w:rsidRPr="00C74BE5">
              <w:rPr>
                <w:sz w:val="24"/>
                <w:szCs w:val="24"/>
              </w:rPr>
              <w:t>б</w:t>
            </w:r>
            <w:r w:rsidRPr="00C74BE5">
              <w:rPr>
                <w:sz w:val="24"/>
                <w:szCs w:val="24"/>
              </w:rPr>
              <w:t>ников для ОУ района.</w:t>
            </w:r>
          </w:p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Распределение поступивших учебников по ОУ </w:t>
            </w:r>
          </w:p>
        </w:tc>
        <w:tc>
          <w:tcPr>
            <w:tcW w:w="2126" w:type="dxa"/>
            <w:vAlign w:val="center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 за</w:t>
            </w:r>
            <w:proofErr w:type="gramEnd"/>
            <w:r>
              <w:rPr>
                <w:sz w:val="24"/>
              </w:rPr>
              <w:t xml:space="preserve"> деятельностью ОУ, по организации и обеспечению учебной литературой (в первую очередь из семей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 незащищённых слоёв и др. льготных категорий)</w:t>
            </w:r>
          </w:p>
        </w:tc>
        <w:tc>
          <w:tcPr>
            <w:tcW w:w="2126" w:type="dxa"/>
            <w:vAlign w:val="center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Анализ состояния обеспеченности ОУ учебной литературой к нач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лу учебного года</w:t>
            </w:r>
          </w:p>
        </w:tc>
        <w:tc>
          <w:tcPr>
            <w:tcW w:w="2126" w:type="dxa"/>
            <w:vAlign w:val="center"/>
          </w:tcPr>
          <w:p w:rsidR="00B94412" w:rsidRDefault="00B94412" w:rsidP="006C4D59">
            <w:pPr>
              <w:pStyle w:val="5"/>
            </w:pPr>
            <w:r>
              <w:t xml:space="preserve">На 10 мая, </w:t>
            </w:r>
          </w:p>
          <w:p w:rsidR="00B94412" w:rsidRDefault="00B94412" w:rsidP="006C4D59">
            <w:pPr>
              <w:rPr>
                <w:sz w:val="24"/>
              </w:rPr>
            </w:pPr>
            <w:r w:rsidRPr="00805735">
              <w:rPr>
                <w:sz w:val="24"/>
                <w:szCs w:val="24"/>
              </w:rPr>
              <w:t>На 10 сентября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«Мониторинг учебных фондов би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лиотек ОУ» общеобразовательными учреждениями.</w:t>
            </w:r>
          </w:p>
        </w:tc>
        <w:tc>
          <w:tcPr>
            <w:tcW w:w="2126" w:type="dxa"/>
            <w:vAlign w:val="center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 Февраль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Создание сводной формы по району «Мониторинг учебных фондов библиотек ОУ», предоставление отчёта в отдел мониторинговых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следований ТОГИРРО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«Невостребованные учебники в би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лиотеках ОУ»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Создание сводной электронной формы по району «Невостребованные учебники в библиотеках ОУ», предоставление отчёта в отдел мониторинговых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следований ТОГИРРО и ОУ.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B94412" w:rsidRDefault="00B94412" w:rsidP="006C4D59">
            <w:r>
              <w:rPr>
                <w:sz w:val="24"/>
              </w:rPr>
              <w:lastRenderedPageBreak/>
              <w:t>Распределение поступившей справочной литературы по ОУ в соответствии с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кладными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По мере посту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ления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Подписка на периодические издания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B94412" w:rsidRPr="00BA470E" w:rsidRDefault="00B94412" w:rsidP="006C4D59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</w:t>
            </w:r>
            <w:r w:rsidRPr="00BA470E">
              <w:rPr>
                <w:b/>
                <w:sz w:val="24"/>
              </w:rPr>
              <w:t>. Библиотечная работа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4412" w:rsidRDefault="00B94412" w:rsidP="006C4D59">
            <w:pPr>
              <w:rPr>
                <w:sz w:val="24"/>
              </w:rPr>
            </w:pP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«Мониторинг библиотечной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ты» общеобразовательными учре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дениями.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Создание сводной формы по району «Мониторинг библиотечной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ты», предоставление отчёта в отдел мониторинговых исследований ТОГИРРО</w:t>
            </w:r>
          </w:p>
        </w:tc>
        <w:tc>
          <w:tcPr>
            <w:tcW w:w="2126" w:type="dxa"/>
            <w:vAlign w:val="center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B94412" w:rsidRPr="00C3749F" w:rsidRDefault="00B94412" w:rsidP="006C4D5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 работой библиотек в ходе комплексной проверки ОУ</w:t>
            </w:r>
          </w:p>
        </w:tc>
        <w:tc>
          <w:tcPr>
            <w:tcW w:w="2126" w:type="dxa"/>
            <w:vAlign w:val="center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B94412" w:rsidRPr="006A08C3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III</w:t>
            </w:r>
            <w:r>
              <w:rPr>
                <w:b/>
                <w:sz w:val="24"/>
              </w:rPr>
              <w:t>.  Методическая и консультационная работа</w:t>
            </w:r>
          </w:p>
        </w:tc>
        <w:tc>
          <w:tcPr>
            <w:tcW w:w="2126" w:type="dxa"/>
            <w:vAlign w:val="center"/>
          </w:tcPr>
          <w:p w:rsidR="00B94412" w:rsidRDefault="00B94412" w:rsidP="006C4D59">
            <w:pPr>
              <w:rPr>
                <w:sz w:val="24"/>
              </w:rPr>
            </w:pP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B94412" w:rsidRDefault="00B94412" w:rsidP="006C4D59">
            <w:pPr>
              <w:rPr>
                <w:sz w:val="24"/>
              </w:rPr>
            </w:pPr>
            <w:r w:rsidRPr="00C74BE5">
              <w:rPr>
                <w:sz w:val="24"/>
                <w:szCs w:val="24"/>
              </w:rPr>
              <w:t>Участие в подготовке к конкурсам «Учитель года», «Ученик года», августовской конфере</w:t>
            </w:r>
            <w:r w:rsidRPr="00C74BE5">
              <w:rPr>
                <w:sz w:val="24"/>
                <w:szCs w:val="24"/>
              </w:rPr>
              <w:t>н</w:t>
            </w:r>
            <w:r w:rsidRPr="00C74BE5">
              <w:rPr>
                <w:sz w:val="24"/>
                <w:szCs w:val="24"/>
              </w:rPr>
              <w:t>ции педагогов.</w:t>
            </w:r>
          </w:p>
        </w:tc>
        <w:tc>
          <w:tcPr>
            <w:tcW w:w="2126" w:type="dxa"/>
            <w:vAlign w:val="center"/>
          </w:tcPr>
          <w:p w:rsidR="00B94412" w:rsidRDefault="00B94412" w:rsidP="006C4D59">
            <w:pPr>
              <w:rPr>
                <w:sz w:val="24"/>
              </w:rPr>
            </w:pPr>
            <w:r w:rsidRPr="00C74BE5">
              <w:rPr>
                <w:sz w:val="24"/>
                <w:szCs w:val="24"/>
              </w:rPr>
              <w:t>Февраль, апрель, а</w:t>
            </w:r>
            <w:r w:rsidRPr="00C74BE5">
              <w:rPr>
                <w:sz w:val="24"/>
                <w:szCs w:val="24"/>
              </w:rPr>
              <w:t>в</w:t>
            </w:r>
            <w:r w:rsidRPr="00C74BE5">
              <w:rPr>
                <w:sz w:val="24"/>
                <w:szCs w:val="24"/>
              </w:rPr>
              <w:t>густ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B94412" w:rsidRPr="0051267D" w:rsidRDefault="00B94412" w:rsidP="006C4D59">
            <w:pPr>
              <w:rPr>
                <w:sz w:val="24"/>
                <w:szCs w:val="24"/>
              </w:rPr>
            </w:pPr>
            <w:r w:rsidRPr="0051267D">
              <w:rPr>
                <w:sz w:val="24"/>
                <w:szCs w:val="24"/>
              </w:rPr>
              <w:t>Участие в проведении районной олимпиады   </w:t>
            </w:r>
          </w:p>
        </w:tc>
        <w:tc>
          <w:tcPr>
            <w:tcW w:w="2126" w:type="dxa"/>
            <w:vAlign w:val="center"/>
          </w:tcPr>
          <w:p w:rsidR="00B94412" w:rsidRPr="00C74BE5" w:rsidRDefault="00B94412" w:rsidP="006C4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Ярмарка  </w:t>
            </w:r>
            <w:proofErr w:type="spellStart"/>
            <w:r>
              <w:rPr>
                <w:sz w:val="24"/>
              </w:rPr>
              <w:t>библиоразработок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B94412" w:rsidRPr="00183AE0" w:rsidRDefault="00B94412" w:rsidP="006C4D59">
            <w:pPr>
              <w:rPr>
                <w:sz w:val="24"/>
              </w:rPr>
            </w:pPr>
            <w:r w:rsidRPr="00183AE0">
              <w:rPr>
                <w:sz w:val="24"/>
              </w:rPr>
              <w:t>Новые страницы би</w:t>
            </w:r>
            <w:r w:rsidRPr="00183AE0">
              <w:rPr>
                <w:sz w:val="24"/>
              </w:rPr>
              <w:t>б</w:t>
            </w:r>
            <w:r w:rsidRPr="00183AE0">
              <w:rPr>
                <w:sz w:val="24"/>
              </w:rPr>
              <w:t>лиотек на школьных сайтах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B94412" w:rsidRPr="00691DAA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Пополнение копилки методических разработок библиотекарей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 электронными презентациями для массовых мероприятий и размещ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ние их сети Интернет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12" w:rsidRPr="006A08C3" w:rsidRDefault="00B94412" w:rsidP="006C4D59">
            <w:pPr>
              <w:pStyle w:val="a4"/>
              <w:jc w:val="both"/>
              <w:rPr>
                <w:sz w:val="24"/>
                <w:szCs w:val="24"/>
              </w:rPr>
            </w:pPr>
            <w:r w:rsidRPr="006A08C3">
              <w:rPr>
                <w:sz w:val="24"/>
                <w:szCs w:val="24"/>
              </w:rPr>
              <w:t>Индивидуальное сопровождение деятельности библиотек</w:t>
            </w:r>
            <w:r w:rsidRPr="006A08C3">
              <w:rPr>
                <w:sz w:val="24"/>
                <w:szCs w:val="24"/>
              </w:rPr>
              <w:t>а</w:t>
            </w:r>
            <w:r w:rsidRPr="006A08C3">
              <w:rPr>
                <w:sz w:val="24"/>
                <w:szCs w:val="24"/>
              </w:rPr>
              <w:t>рей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12" w:rsidRPr="006A08C3" w:rsidRDefault="00B94412" w:rsidP="006C4D59">
            <w:pPr>
              <w:pStyle w:val="a4"/>
              <w:jc w:val="both"/>
              <w:rPr>
                <w:sz w:val="24"/>
                <w:szCs w:val="24"/>
              </w:rPr>
            </w:pPr>
            <w:r w:rsidRPr="00C74BE5">
              <w:rPr>
                <w:sz w:val="24"/>
                <w:szCs w:val="24"/>
              </w:rPr>
              <w:t>Консультационная помощь в списании устаревшей литературы в би</w:t>
            </w:r>
            <w:r w:rsidRPr="00C74BE5">
              <w:rPr>
                <w:sz w:val="24"/>
                <w:szCs w:val="24"/>
              </w:rPr>
              <w:t>б</w:t>
            </w:r>
            <w:r w:rsidRPr="00C74BE5">
              <w:rPr>
                <w:sz w:val="24"/>
                <w:szCs w:val="24"/>
              </w:rPr>
              <w:t>лиотеках 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12" w:rsidRPr="0051267D" w:rsidRDefault="00B94412" w:rsidP="006C4D59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IV.</w:t>
            </w:r>
            <w:r w:rsidRPr="0051267D">
              <w:rPr>
                <w:b/>
                <w:sz w:val="24"/>
                <w:szCs w:val="24"/>
              </w:rPr>
              <w:t>Совершенствование</w:t>
            </w:r>
            <w:proofErr w:type="spellEnd"/>
            <w:r w:rsidRPr="0051267D">
              <w:rPr>
                <w:b/>
                <w:sz w:val="24"/>
                <w:szCs w:val="24"/>
              </w:rPr>
              <w:t xml:space="preserve"> деятельности библиотек в свете совреме</w:t>
            </w:r>
            <w:r w:rsidRPr="0051267D">
              <w:rPr>
                <w:b/>
                <w:sz w:val="24"/>
                <w:szCs w:val="24"/>
              </w:rPr>
              <w:t>н</w:t>
            </w:r>
            <w:r w:rsidRPr="0051267D">
              <w:rPr>
                <w:b/>
                <w:sz w:val="24"/>
                <w:szCs w:val="24"/>
              </w:rPr>
              <w:t>ных требований, оказание помощи в вопросах повышения квалификации библиотек</w:t>
            </w:r>
            <w:r w:rsidRPr="0051267D">
              <w:rPr>
                <w:b/>
                <w:sz w:val="24"/>
                <w:szCs w:val="24"/>
              </w:rPr>
              <w:t>а</w:t>
            </w:r>
            <w:r w:rsidRPr="0051267D">
              <w:rPr>
                <w:b/>
                <w:sz w:val="24"/>
                <w:szCs w:val="24"/>
              </w:rPr>
              <w:t>рей 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12" w:rsidRDefault="00B94412" w:rsidP="006C4D59">
            <w:pPr>
              <w:rPr>
                <w:sz w:val="24"/>
              </w:rPr>
            </w:pP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12" w:rsidRDefault="00B94412" w:rsidP="006C4D59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C74BE5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74BE5">
              <w:rPr>
                <w:sz w:val="24"/>
                <w:szCs w:val="24"/>
              </w:rPr>
              <w:t>контроля за</w:t>
            </w:r>
            <w:proofErr w:type="gramEnd"/>
            <w:r w:rsidRPr="00C74BE5">
              <w:rPr>
                <w:sz w:val="24"/>
                <w:szCs w:val="24"/>
              </w:rPr>
              <w:t xml:space="preserve"> исполнением библиотекарями нормативно-инструктивных указаний и расп</w:t>
            </w:r>
            <w:r w:rsidRPr="00C74BE5">
              <w:rPr>
                <w:sz w:val="24"/>
                <w:szCs w:val="24"/>
              </w:rPr>
              <w:t>о</w:t>
            </w:r>
            <w:r w:rsidRPr="00C74BE5">
              <w:rPr>
                <w:sz w:val="24"/>
                <w:szCs w:val="24"/>
              </w:rPr>
              <w:t>ряжений.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B94412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12" w:rsidRPr="00C74BE5" w:rsidRDefault="00B94412" w:rsidP="006C4D59">
            <w:pPr>
              <w:pStyle w:val="a4"/>
              <w:jc w:val="both"/>
              <w:rPr>
                <w:sz w:val="24"/>
                <w:szCs w:val="24"/>
              </w:rPr>
            </w:pPr>
            <w:r w:rsidRPr="00C74BE5">
              <w:rPr>
                <w:sz w:val="24"/>
                <w:szCs w:val="24"/>
              </w:rPr>
              <w:t>Методический мониторинг за деятельностью би</w:t>
            </w:r>
            <w:r w:rsidRPr="00C74BE5">
              <w:rPr>
                <w:sz w:val="24"/>
                <w:szCs w:val="24"/>
              </w:rPr>
              <w:t>б</w:t>
            </w:r>
            <w:r w:rsidRPr="00C74BE5">
              <w:rPr>
                <w:sz w:val="24"/>
                <w:szCs w:val="24"/>
              </w:rPr>
              <w:t>лиотек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12" w:rsidRDefault="00B94412" w:rsidP="006C4D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</w:tbl>
    <w:p w:rsidR="00B94412" w:rsidRDefault="00B94412" w:rsidP="00B94412"/>
    <w:p w:rsidR="00B94412" w:rsidRDefault="00B94412" w:rsidP="00B94412"/>
    <w:p w:rsidR="00B94412" w:rsidRPr="0051267D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B94412" w:rsidRDefault="00B94412" w:rsidP="00B94412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Анализ работы методиста  по школьным библиотекам</w:t>
      </w:r>
    </w:p>
    <w:p w:rsidR="00B94412" w:rsidRPr="000E0D8A" w:rsidRDefault="00B94412" w:rsidP="00B94412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за 2014-2015 учебный год</w:t>
      </w:r>
    </w:p>
    <w:p w:rsidR="00B94412" w:rsidRPr="000E0D8A" w:rsidRDefault="00B94412" w:rsidP="00B94412">
      <w:pPr>
        <w:jc w:val="center"/>
        <w:rPr>
          <w:b/>
          <w:i/>
          <w:sz w:val="24"/>
        </w:rPr>
      </w:pPr>
    </w:p>
    <w:p w:rsidR="00B94412" w:rsidRPr="001E0BB8" w:rsidRDefault="00B94412" w:rsidP="00B94412">
      <w:pPr>
        <w:spacing w:line="360" w:lineRule="auto"/>
        <w:ind w:firstLine="360"/>
        <w:jc w:val="both"/>
        <w:rPr>
          <w:sz w:val="24"/>
          <w:szCs w:val="24"/>
        </w:rPr>
      </w:pPr>
      <w:r w:rsidRPr="001E0BB8">
        <w:rPr>
          <w:sz w:val="24"/>
          <w:szCs w:val="24"/>
        </w:rPr>
        <w:t>В 24 образовательных учреждениях района работают 24 библиотечных работника, в с</w:t>
      </w:r>
      <w:r w:rsidRPr="001E0BB8">
        <w:rPr>
          <w:sz w:val="24"/>
          <w:szCs w:val="24"/>
        </w:rPr>
        <w:t>о</w:t>
      </w:r>
      <w:r w:rsidRPr="001E0BB8">
        <w:rPr>
          <w:sz w:val="24"/>
          <w:szCs w:val="24"/>
        </w:rPr>
        <w:t xml:space="preserve">ответствии со штатным расписанием школ используется </w:t>
      </w:r>
      <w:r>
        <w:rPr>
          <w:sz w:val="24"/>
          <w:szCs w:val="24"/>
        </w:rPr>
        <w:t>2</w:t>
      </w:r>
      <w:r w:rsidRPr="001E0BB8">
        <w:rPr>
          <w:sz w:val="24"/>
          <w:szCs w:val="24"/>
        </w:rPr>
        <w:t xml:space="preserve"> полная ставка, </w:t>
      </w:r>
      <w:r>
        <w:rPr>
          <w:sz w:val="24"/>
          <w:szCs w:val="24"/>
        </w:rPr>
        <w:t>9</w:t>
      </w:r>
      <w:r w:rsidRPr="001E0BB8">
        <w:rPr>
          <w:sz w:val="24"/>
          <w:szCs w:val="24"/>
        </w:rPr>
        <w:t xml:space="preserve"> по 0,5 ставки, </w:t>
      </w:r>
      <w:r>
        <w:rPr>
          <w:sz w:val="24"/>
          <w:szCs w:val="24"/>
        </w:rPr>
        <w:t>7</w:t>
      </w:r>
      <w:r w:rsidRPr="001E0BB8">
        <w:rPr>
          <w:sz w:val="24"/>
          <w:szCs w:val="24"/>
        </w:rPr>
        <w:t xml:space="preserve"> по 0,25 и </w:t>
      </w:r>
      <w:r>
        <w:rPr>
          <w:sz w:val="24"/>
          <w:szCs w:val="24"/>
        </w:rPr>
        <w:t>6</w:t>
      </w:r>
      <w:r w:rsidRPr="001E0BB8">
        <w:rPr>
          <w:sz w:val="24"/>
          <w:szCs w:val="24"/>
        </w:rPr>
        <w:t xml:space="preserve"> без тарификационной ставки. Работу школьных библиотек района обеспечивают специалисты со средним </w:t>
      </w:r>
      <w:r>
        <w:rPr>
          <w:sz w:val="24"/>
          <w:szCs w:val="24"/>
        </w:rPr>
        <w:t>техническим образованием</w:t>
      </w:r>
      <w:r w:rsidRPr="001E0BB8">
        <w:rPr>
          <w:sz w:val="24"/>
          <w:szCs w:val="24"/>
        </w:rPr>
        <w:t xml:space="preserve"> – </w:t>
      </w:r>
      <w:r>
        <w:rPr>
          <w:sz w:val="24"/>
          <w:szCs w:val="24"/>
        </w:rPr>
        <w:t>4</w:t>
      </w:r>
      <w:r w:rsidRPr="001E0BB8">
        <w:rPr>
          <w:sz w:val="24"/>
          <w:szCs w:val="24"/>
        </w:rPr>
        <w:t xml:space="preserve"> человек, </w:t>
      </w:r>
      <w:r>
        <w:rPr>
          <w:sz w:val="24"/>
          <w:szCs w:val="24"/>
        </w:rPr>
        <w:t xml:space="preserve">незаконченным </w:t>
      </w:r>
      <w:r w:rsidRPr="001E0BB8">
        <w:rPr>
          <w:sz w:val="24"/>
          <w:szCs w:val="24"/>
        </w:rPr>
        <w:t xml:space="preserve">высшим  – </w:t>
      </w:r>
      <w:r>
        <w:rPr>
          <w:sz w:val="24"/>
          <w:szCs w:val="24"/>
        </w:rPr>
        <w:t>3</w:t>
      </w:r>
      <w:r w:rsidRPr="001E0BB8">
        <w:rPr>
          <w:sz w:val="24"/>
          <w:szCs w:val="24"/>
        </w:rPr>
        <w:t xml:space="preserve"> человек, со средним специальным образованием – </w:t>
      </w:r>
      <w:r>
        <w:rPr>
          <w:sz w:val="24"/>
          <w:szCs w:val="24"/>
        </w:rPr>
        <w:t>11</w:t>
      </w:r>
      <w:r w:rsidRPr="001E0BB8">
        <w:rPr>
          <w:sz w:val="24"/>
          <w:szCs w:val="24"/>
        </w:rPr>
        <w:t xml:space="preserve"> человек, высшим педагогическим о</w:t>
      </w:r>
      <w:r w:rsidRPr="001E0BB8">
        <w:rPr>
          <w:sz w:val="24"/>
          <w:szCs w:val="24"/>
        </w:rPr>
        <w:t>б</w:t>
      </w:r>
      <w:r w:rsidRPr="001E0BB8">
        <w:rPr>
          <w:sz w:val="24"/>
          <w:szCs w:val="24"/>
        </w:rPr>
        <w:t xml:space="preserve">разованием – </w:t>
      </w:r>
      <w:r>
        <w:rPr>
          <w:sz w:val="24"/>
          <w:szCs w:val="24"/>
        </w:rPr>
        <w:t>6</w:t>
      </w:r>
      <w:r w:rsidRPr="001E0BB8">
        <w:rPr>
          <w:sz w:val="24"/>
          <w:szCs w:val="24"/>
        </w:rPr>
        <w:t xml:space="preserve"> человек. </w:t>
      </w:r>
      <w:r>
        <w:rPr>
          <w:sz w:val="24"/>
          <w:szCs w:val="24"/>
        </w:rPr>
        <w:t>П</w:t>
      </w:r>
      <w:r w:rsidRPr="001E0BB8">
        <w:rPr>
          <w:sz w:val="24"/>
          <w:szCs w:val="24"/>
        </w:rPr>
        <w:t>о стажу библиотечной работы библиотекари распределены сл</w:t>
      </w:r>
      <w:r w:rsidRPr="001E0BB8">
        <w:rPr>
          <w:sz w:val="24"/>
          <w:szCs w:val="24"/>
        </w:rPr>
        <w:t>е</w:t>
      </w:r>
      <w:r w:rsidRPr="001E0BB8">
        <w:rPr>
          <w:sz w:val="24"/>
          <w:szCs w:val="24"/>
        </w:rPr>
        <w:t xml:space="preserve">дующим образом: до 3-х лет – </w:t>
      </w:r>
      <w:r>
        <w:rPr>
          <w:sz w:val="24"/>
          <w:szCs w:val="24"/>
        </w:rPr>
        <w:t>9</w:t>
      </w:r>
      <w:r w:rsidRPr="001E0BB8">
        <w:rPr>
          <w:sz w:val="24"/>
          <w:szCs w:val="24"/>
        </w:rPr>
        <w:t xml:space="preserve"> человек, от 5 до 10 лет – </w:t>
      </w:r>
      <w:r>
        <w:rPr>
          <w:sz w:val="24"/>
          <w:szCs w:val="24"/>
        </w:rPr>
        <w:t>7</w:t>
      </w:r>
      <w:r w:rsidRPr="001E0BB8">
        <w:rPr>
          <w:sz w:val="24"/>
          <w:szCs w:val="24"/>
        </w:rPr>
        <w:t xml:space="preserve"> человек, от 10 до 15 – </w:t>
      </w:r>
      <w:r>
        <w:rPr>
          <w:sz w:val="24"/>
          <w:szCs w:val="24"/>
        </w:rPr>
        <w:t>2</w:t>
      </w:r>
      <w:r w:rsidRPr="001E0BB8">
        <w:rPr>
          <w:sz w:val="24"/>
          <w:szCs w:val="24"/>
        </w:rPr>
        <w:t xml:space="preserve"> человек, </w:t>
      </w:r>
      <w:proofErr w:type="gramStart"/>
      <w:r w:rsidRPr="001E0BB8">
        <w:rPr>
          <w:sz w:val="24"/>
          <w:szCs w:val="24"/>
        </w:rPr>
        <w:t>от</w:t>
      </w:r>
      <w:proofErr w:type="gramEnd"/>
      <w:r w:rsidRPr="001E0BB8">
        <w:rPr>
          <w:sz w:val="24"/>
          <w:szCs w:val="24"/>
        </w:rPr>
        <w:t xml:space="preserve"> 15 </w:t>
      </w:r>
      <w:proofErr w:type="gramStart"/>
      <w:r w:rsidRPr="001E0BB8">
        <w:rPr>
          <w:sz w:val="24"/>
          <w:szCs w:val="24"/>
        </w:rPr>
        <w:t>до</w:t>
      </w:r>
      <w:proofErr w:type="gramEnd"/>
      <w:r w:rsidRPr="001E0BB8">
        <w:rPr>
          <w:sz w:val="24"/>
          <w:szCs w:val="24"/>
        </w:rPr>
        <w:t xml:space="preserve"> 20 – 3 человека, более 20 – </w:t>
      </w:r>
      <w:r>
        <w:rPr>
          <w:sz w:val="24"/>
          <w:szCs w:val="24"/>
        </w:rPr>
        <w:t>3</w:t>
      </w:r>
      <w:r w:rsidRPr="001E0BB8">
        <w:rPr>
          <w:sz w:val="24"/>
          <w:szCs w:val="24"/>
        </w:rPr>
        <w:t xml:space="preserve"> человека.</w:t>
      </w:r>
    </w:p>
    <w:p w:rsidR="00B94412" w:rsidRPr="001E0BB8" w:rsidRDefault="00B94412" w:rsidP="00B94412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1E0BB8">
        <w:rPr>
          <w:sz w:val="24"/>
          <w:szCs w:val="24"/>
        </w:rPr>
        <w:t xml:space="preserve"> библ</w:t>
      </w:r>
      <w:r>
        <w:rPr>
          <w:sz w:val="24"/>
          <w:szCs w:val="24"/>
        </w:rPr>
        <w:t>иотек – МАОУ Зареченская</w:t>
      </w:r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, МАОУ </w:t>
      </w:r>
      <w:proofErr w:type="spellStart"/>
      <w:r w:rsidRPr="001E0BB8">
        <w:rPr>
          <w:sz w:val="24"/>
          <w:szCs w:val="24"/>
        </w:rPr>
        <w:t>Карагайск</w:t>
      </w:r>
      <w:r>
        <w:rPr>
          <w:sz w:val="24"/>
          <w:szCs w:val="24"/>
        </w:rPr>
        <w:t>ая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, МАОУ </w:t>
      </w:r>
      <w:proofErr w:type="spellStart"/>
      <w:r w:rsidRPr="001E0BB8">
        <w:rPr>
          <w:sz w:val="24"/>
          <w:szCs w:val="24"/>
        </w:rPr>
        <w:t>Вагайск</w:t>
      </w:r>
      <w:r>
        <w:rPr>
          <w:sz w:val="24"/>
          <w:szCs w:val="24"/>
        </w:rPr>
        <w:t>ая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, МАОУ </w:t>
      </w:r>
      <w:proofErr w:type="spellStart"/>
      <w:r>
        <w:rPr>
          <w:sz w:val="24"/>
          <w:szCs w:val="24"/>
        </w:rPr>
        <w:t>Юрминская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, МАОУ </w:t>
      </w:r>
      <w:r>
        <w:rPr>
          <w:sz w:val="24"/>
          <w:szCs w:val="24"/>
        </w:rPr>
        <w:t>Казанская</w:t>
      </w:r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>,</w:t>
      </w:r>
      <w:r>
        <w:rPr>
          <w:sz w:val="24"/>
          <w:szCs w:val="24"/>
        </w:rPr>
        <w:t xml:space="preserve"> МАОУ </w:t>
      </w:r>
      <w:proofErr w:type="spellStart"/>
      <w:r>
        <w:rPr>
          <w:sz w:val="24"/>
          <w:szCs w:val="24"/>
        </w:rPr>
        <w:t>Птицкая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, МАОУ </w:t>
      </w:r>
      <w:proofErr w:type="spellStart"/>
      <w:r>
        <w:rPr>
          <w:sz w:val="24"/>
          <w:szCs w:val="24"/>
        </w:rPr>
        <w:t>Ушаковская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оош</w:t>
      </w:r>
      <w:proofErr w:type="spellEnd"/>
      <w:r>
        <w:rPr>
          <w:sz w:val="24"/>
          <w:szCs w:val="24"/>
        </w:rPr>
        <w:t>,</w:t>
      </w:r>
      <w:r w:rsidRPr="005D32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МАОУ </w:t>
      </w:r>
      <w:proofErr w:type="spellStart"/>
      <w:r>
        <w:rPr>
          <w:sz w:val="24"/>
          <w:szCs w:val="24"/>
        </w:rPr>
        <w:t>Бегишевская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, МАОУ </w:t>
      </w:r>
      <w:proofErr w:type="spellStart"/>
      <w:r>
        <w:rPr>
          <w:sz w:val="24"/>
          <w:szCs w:val="24"/>
        </w:rPr>
        <w:t>Куларовская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, МАОУ Первомайская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, МАОУ </w:t>
      </w:r>
      <w:proofErr w:type="spellStart"/>
      <w:r>
        <w:rPr>
          <w:sz w:val="24"/>
          <w:szCs w:val="24"/>
        </w:rPr>
        <w:t>Шестовская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, МАОУ Иртышская </w:t>
      </w:r>
      <w:proofErr w:type="spellStart"/>
      <w:r w:rsidRPr="005D3280">
        <w:rPr>
          <w:sz w:val="24"/>
          <w:szCs w:val="24"/>
        </w:rPr>
        <w:t>оош</w:t>
      </w:r>
      <w:proofErr w:type="spellEnd"/>
      <w:r w:rsidRPr="005D3280">
        <w:rPr>
          <w:sz w:val="24"/>
          <w:szCs w:val="24"/>
        </w:rPr>
        <w:t>,</w:t>
      </w:r>
      <w:r>
        <w:rPr>
          <w:sz w:val="24"/>
          <w:szCs w:val="24"/>
        </w:rPr>
        <w:t xml:space="preserve"> МАОУ </w:t>
      </w:r>
      <w:proofErr w:type="spellStart"/>
      <w:r>
        <w:rPr>
          <w:sz w:val="24"/>
          <w:szCs w:val="24"/>
        </w:rPr>
        <w:t>Черноковская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>,</w:t>
      </w:r>
      <w:r w:rsidRPr="005D32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МАОУ Зареченская</w:t>
      </w:r>
      <w:r w:rsidRPr="001E0BB8">
        <w:rPr>
          <w:sz w:val="24"/>
          <w:szCs w:val="24"/>
        </w:rPr>
        <w:t xml:space="preserve"> специальн</w:t>
      </w:r>
      <w:r>
        <w:rPr>
          <w:sz w:val="24"/>
          <w:szCs w:val="24"/>
        </w:rPr>
        <w:t>ая</w:t>
      </w:r>
      <w:r w:rsidRPr="001E0BB8">
        <w:rPr>
          <w:sz w:val="24"/>
          <w:szCs w:val="24"/>
        </w:rPr>
        <w:t xml:space="preserve"> (коррекционн</w:t>
      </w:r>
      <w:r>
        <w:rPr>
          <w:sz w:val="24"/>
          <w:szCs w:val="24"/>
        </w:rPr>
        <w:t>ая</w:t>
      </w:r>
      <w:r w:rsidRPr="001E0BB8">
        <w:rPr>
          <w:sz w:val="24"/>
          <w:szCs w:val="24"/>
        </w:rPr>
        <w:t>) школ</w:t>
      </w:r>
      <w:r>
        <w:rPr>
          <w:sz w:val="24"/>
          <w:szCs w:val="24"/>
        </w:rPr>
        <w:t>а</w:t>
      </w:r>
      <w:r w:rsidRPr="001E0BB8">
        <w:rPr>
          <w:sz w:val="24"/>
          <w:szCs w:val="24"/>
        </w:rPr>
        <w:t xml:space="preserve"> – </w:t>
      </w:r>
      <w:r>
        <w:rPr>
          <w:sz w:val="24"/>
          <w:szCs w:val="24"/>
        </w:rPr>
        <w:t>и</w:t>
      </w:r>
      <w:r w:rsidRPr="001E0BB8">
        <w:rPr>
          <w:sz w:val="24"/>
          <w:szCs w:val="24"/>
        </w:rPr>
        <w:t xml:space="preserve">нтернат </w:t>
      </w:r>
      <w:proofErr w:type="gramStart"/>
      <w:r w:rsidRPr="001E0BB8">
        <w:rPr>
          <w:sz w:val="24"/>
          <w:szCs w:val="24"/>
        </w:rPr>
        <w:t>оборудованы</w:t>
      </w:r>
      <w:proofErr w:type="gramEnd"/>
      <w:r w:rsidRPr="001E0BB8">
        <w:rPr>
          <w:sz w:val="24"/>
          <w:szCs w:val="24"/>
        </w:rPr>
        <w:t xml:space="preserve"> компьютером. </w:t>
      </w:r>
      <w:r>
        <w:rPr>
          <w:sz w:val="24"/>
          <w:szCs w:val="24"/>
        </w:rPr>
        <w:t>Т</w:t>
      </w:r>
      <w:r w:rsidRPr="001E0BB8">
        <w:rPr>
          <w:sz w:val="24"/>
          <w:szCs w:val="24"/>
        </w:rPr>
        <w:t xml:space="preserve">олько </w:t>
      </w:r>
      <w:r>
        <w:rPr>
          <w:sz w:val="24"/>
          <w:szCs w:val="24"/>
        </w:rPr>
        <w:t>7</w:t>
      </w:r>
      <w:r w:rsidRPr="001E0BB8">
        <w:rPr>
          <w:sz w:val="24"/>
          <w:szCs w:val="24"/>
        </w:rPr>
        <w:t xml:space="preserve"> из 24 библиотекарей уверенно владе</w:t>
      </w:r>
      <w:r>
        <w:rPr>
          <w:sz w:val="24"/>
          <w:szCs w:val="24"/>
        </w:rPr>
        <w:t>ет</w:t>
      </w:r>
      <w:r w:rsidRPr="001E0BB8">
        <w:rPr>
          <w:sz w:val="24"/>
          <w:szCs w:val="24"/>
        </w:rPr>
        <w:t xml:space="preserve"> компьютером, 13 удовлетворительно и </w:t>
      </w:r>
      <w:r>
        <w:rPr>
          <w:sz w:val="24"/>
          <w:szCs w:val="24"/>
        </w:rPr>
        <w:t>4</w:t>
      </w:r>
      <w:r w:rsidRPr="001E0BB8">
        <w:rPr>
          <w:sz w:val="24"/>
          <w:szCs w:val="24"/>
        </w:rPr>
        <w:t xml:space="preserve"> не владеют с</w:t>
      </w:r>
      <w:r w:rsidRPr="001E0BB8">
        <w:rPr>
          <w:sz w:val="24"/>
          <w:szCs w:val="24"/>
        </w:rPr>
        <w:t>о</w:t>
      </w:r>
      <w:r w:rsidRPr="001E0BB8">
        <w:rPr>
          <w:sz w:val="24"/>
          <w:szCs w:val="24"/>
        </w:rPr>
        <w:t>всем. В 16 образовательных учреждениях читальный зал совмещен с абонементом, в 7 обр</w:t>
      </w:r>
      <w:r w:rsidRPr="001E0BB8">
        <w:rPr>
          <w:sz w:val="24"/>
          <w:szCs w:val="24"/>
        </w:rPr>
        <w:t>а</w:t>
      </w:r>
      <w:r w:rsidRPr="001E0BB8">
        <w:rPr>
          <w:sz w:val="24"/>
          <w:szCs w:val="24"/>
        </w:rPr>
        <w:t xml:space="preserve">зовательных учреждениях читального зала нет, читальным залом на 24 человека располагает </w:t>
      </w:r>
      <w:proofErr w:type="spellStart"/>
      <w:r w:rsidRPr="001E0BB8">
        <w:rPr>
          <w:sz w:val="24"/>
          <w:szCs w:val="24"/>
        </w:rPr>
        <w:t>Ушаковская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оош</w:t>
      </w:r>
      <w:proofErr w:type="spellEnd"/>
      <w:r w:rsidRPr="001E0BB8">
        <w:rPr>
          <w:sz w:val="24"/>
          <w:szCs w:val="24"/>
        </w:rPr>
        <w:t xml:space="preserve">. В библиотеках МАОУ </w:t>
      </w:r>
      <w:proofErr w:type="spellStart"/>
      <w:r w:rsidRPr="001E0BB8">
        <w:rPr>
          <w:sz w:val="24"/>
          <w:szCs w:val="24"/>
        </w:rPr>
        <w:t>Тукузская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, МАОУ </w:t>
      </w:r>
      <w:proofErr w:type="spellStart"/>
      <w:r w:rsidRPr="001E0BB8">
        <w:rPr>
          <w:sz w:val="24"/>
          <w:szCs w:val="24"/>
        </w:rPr>
        <w:t>Вагайская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, МАОУ </w:t>
      </w:r>
      <w:proofErr w:type="spellStart"/>
      <w:r w:rsidRPr="001E0BB8">
        <w:rPr>
          <w:sz w:val="24"/>
          <w:szCs w:val="24"/>
        </w:rPr>
        <w:t>Че</w:t>
      </w:r>
      <w:r w:rsidRPr="001E0BB8">
        <w:rPr>
          <w:sz w:val="24"/>
          <w:szCs w:val="24"/>
        </w:rPr>
        <w:t>р</w:t>
      </w:r>
      <w:r w:rsidRPr="001E0BB8">
        <w:rPr>
          <w:sz w:val="24"/>
          <w:szCs w:val="24"/>
        </w:rPr>
        <w:t>ноковская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 установлен телевизор. В МАОУ </w:t>
      </w:r>
      <w:proofErr w:type="spellStart"/>
      <w:r w:rsidRPr="001E0BB8">
        <w:rPr>
          <w:sz w:val="24"/>
          <w:szCs w:val="24"/>
        </w:rPr>
        <w:t>Тукузская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 и МАОУ </w:t>
      </w:r>
      <w:proofErr w:type="spellStart"/>
      <w:r w:rsidRPr="001E0BB8">
        <w:rPr>
          <w:sz w:val="24"/>
          <w:szCs w:val="24"/>
        </w:rPr>
        <w:t>Черноковская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 имеется </w:t>
      </w:r>
      <w:r w:rsidRPr="001E0BB8">
        <w:rPr>
          <w:sz w:val="24"/>
          <w:szCs w:val="24"/>
          <w:lang w:val="en-US"/>
        </w:rPr>
        <w:t>DVD</w:t>
      </w:r>
      <w:r w:rsidRPr="001E0BB8">
        <w:rPr>
          <w:sz w:val="24"/>
          <w:szCs w:val="24"/>
        </w:rPr>
        <w:t xml:space="preserve"> – плейер, ксерокс, а в МАОУ </w:t>
      </w:r>
      <w:proofErr w:type="spellStart"/>
      <w:r w:rsidRPr="001E0BB8">
        <w:rPr>
          <w:sz w:val="24"/>
          <w:szCs w:val="24"/>
        </w:rPr>
        <w:t>Супринской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 – сканер.</w:t>
      </w:r>
    </w:p>
    <w:p w:rsidR="00B94412" w:rsidRPr="001E0BB8" w:rsidRDefault="00B94412" w:rsidP="00B94412">
      <w:pPr>
        <w:spacing w:line="360" w:lineRule="auto"/>
        <w:ind w:firstLine="360"/>
        <w:jc w:val="both"/>
        <w:rPr>
          <w:sz w:val="24"/>
          <w:szCs w:val="24"/>
        </w:rPr>
      </w:pPr>
      <w:r w:rsidRPr="001E0BB8">
        <w:rPr>
          <w:sz w:val="24"/>
          <w:szCs w:val="24"/>
        </w:rPr>
        <w:t>Средняя обеспеченность учебниками за счет фондов школьных библиотек</w:t>
      </w:r>
      <w:r>
        <w:rPr>
          <w:sz w:val="24"/>
          <w:szCs w:val="24"/>
        </w:rPr>
        <w:t xml:space="preserve"> в 2015-16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оду</w:t>
      </w:r>
      <w:proofErr w:type="spellEnd"/>
      <w:r w:rsidRPr="001E0BB8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98,8</w:t>
      </w:r>
      <w:r w:rsidRPr="001E0BB8">
        <w:rPr>
          <w:sz w:val="24"/>
          <w:szCs w:val="24"/>
        </w:rPr>
        <w:t xml:space="preserve"> %. Этот показатель неоднороден по ступеням обучения и по осно</w:t>
      </w:r>
      <w:r w:rsidRPr="001E0BB8">
        <w:rPr>
          <w:sz w:val="24"/>
          <w:szCs w:val="24"/>
        </w:rPr>
        <w:t>в</w:t>
      </w:r>
      <w:r w:rsidRPr="001E0BB8">
        <w:rPr>
          <w:sz w:val="24"/>
          <w:szCs w:val="24"/>
        </w:rPr>
        <w:t xml:space="preserve">ным (предметы, попадающие под ГИА и ЕГЭ) </w:t>
      </w:r>
      <w:r>
        <w:rPr>
          <w:sz w:val="24"/>
          <w:szCs w:val="24"/>
        </w:rPr>
        <w:t>90</w:t>
      </w:r>
      <w:r w:rsidRPr="001E0BB8">
        <w:rPr>
          <w:sz w:val="24"/>
          <w:szCs w:val="24"/>
        </w:rPr>
        <w:t xml:space="preserve"> – 9</w:t>
      </w:r>
      <w:r>
        <w:rPr>
          <w:sz w:val="24"/>
          <w:szCs w:val="24"/>
        </w:rPr>
        <w:t>6</w:t>
      </w:r>
      <w:r w:rsidRPr="001E0BB8">
        <w:rPr>
          <w:sz w:val="24"/>
          <w:szCs w:val="24"/>
        </w:rPr>
        <w:t xml:space="preserve"> %, не основным предметами 75 – 80 %. Общий фонд учебников составляет </w:t>
      </w:r>
      <w:r>
        <w:rPr>
          <w:sz w:val="24"/>
          <w:szCs w:val="24"/>
        </w:rPr>
        <w:t>50610</w:t>
      </w:r>
      <w:r w:rsidRPr="001E0BB8">
        <w:rPr>
          <w:sz w:val="24"/>
          <w:szCs w:val="24"/>
        </w:rPr>
        <w:t xml:space="preserve"> шт., из низ начальное звено - </w:t>
      </w:r>
      <w:r>
        <w:rPr>
          <w:sz w:val="24"/>
          <w:szCs w:val="24"/>
        </w:rPr>
        <w:t>19392</w:t>
      </w:r>
      <w:r w:rsidRPr="001E0BB8">
        <w:rPr>
          <w:sz w:val="24"/>
          <w:szCs w:val="24"/>
        </w:rPr>
        <w:t xml:space="preserve">, основное – </w:t>
      </w:r>
      <w:r>
        <w:rPr>
          <w:sz w:val="24"/>
          <w:szCs w:val="24"/>
        </w:rPr>
        <w:t>23166</w:t>
      </w:r>
      <w:r w:rsidRPr="001E0BB8">
        <w:rPr>
          <w:sz w:val="24"/>
          <w:szCs w:val="24"/>
        </w:rPr>
        <w:t xml:space="preserve">, среднее – </w:t>
      </w:r>
      <w:r>
        <w:rPr>
          <w:sz w:val="24"/>
          <w:szCs w:val="24"/>
        </w:rPr>
        <w:t>8052</w:t>
      </w:r>
      <w:r w:rsidRPr="001E0BB8">
        <w:rPr>
          <w:sz w:val="24"/>
          <w:szCs w:val="24"/>
        </w:rPr>
        <w:t xml:space="preserve">, спец. (корр.) – </w:t>
      </w:r>
      <w:r>
        <w:rPr>
          <w:sz w:val="24"/>
          <w:szCs w:val="24"/>
        </w:rPr>
        <w:t>521</w:t>
      </w:r>
      <w:r w:rsidRPr="001E0BB8">
        <w:rPr>
          <w:sz w:val="24"/>
          <w:szCs w:val="24"/>
        </w:rPr>
        <w:t>.</w:t>
      </w:r>
      <w:r>
        <w:rPr>
          <w:sz w:val="24"/>
          <w:szCs w:val="24"/>
        </w:rPr>
        <w:t xml:space="preserve"> На средства бюджета муниципального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 за 2015 год образовательными учреждениями района было приобретено 3943 шт. уче</w:t>
      </w:r>
      <w:r>
        <w:rPr>
          <w:sz w:val="24"/>
          <w:szCs w:val="24"/>
        </w:rPr>
        <w:t>б</w:t>
      </w:r>
      <w:r>
        <w:rPr>
          <w:sz w:val="24"/>
          <w:szCs w:val="24"/>
        </w:rPr>
        <w:t>ников на сумму 1.551.191,29 рублей.</w:t>
      </w:r>
    </w:p>
    <w:p w:rsidR="00B94412" w:rsidRDefault="00B94412" w:rsidP="00B94412">
      <w:pPr>
        <w:spacing w:line="360" w:lineRule="auto"/>
      </w:pPr>
    </w:p>
    <w:p w:rsidR="00B94412" w:rsidRDefault="00B94412" w:rsidP="00B94412">
      <w:pPr>
        <w:spacing w:line="360" w:lineRule="auto"/>
      </w:pPr>
    </w:p>
    <w:p w:rsidR="002208ED" w:rsidRDefault="002208ED"/>
    <w:sectPr w:rsidR="002208ED" w:rsidSect="0022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95C9A"/>
    <w:multiLevelType w:val="singleLevel"/>
    <w:tmpl w:val="8E98C75E"/>
    <w:lvl w:ilvl="0">
      <w:start w:val="3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412"/>
    <w:rsid w:val="002208ED"/>
    <w:rsid w:val="00B9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94412"/>
    <w:pPr>
      <w:keepNext/>
      <w:numPr>
        <w:numId w:val="1"/>
      </w:numPr>
      <w:jc w:val="center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B94412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9441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944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B9441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B94412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B9441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5038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2016-02-29T07:52:00Z</dcterms:created>
  <dcterms:modified xsi:type="dcterms:W3CDTF">2016-02-29T07:52:00Z</dcterms:modified>
</cp:coreProperties>
</file>