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3C" w:rsidRDefault="00906B3C" w:rsidP="00906B3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Анализ работы методиста  по школьным библиотекам</w:t>
      </w:r>
    </w:p>
    <w:p w:rsidR="00906B3C" w:rsidRPr="000E0D8A" w:rsidRDefault="00906B3C" w:rsidP="00906B3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за 2017-2018 учебный год</w:t>
      </w:r>
    </w:p>
    <w:p w:rsidR="00906B3C" w:rsidRPr="000E0D8A" w:rsidRDefault="00906B3C" w:rsidP="00906B3C">
      <w:pPr>
        <w:jc w:val="center"/>
        <w:rPr>
          <w:b/>
          <w:i/>
          <w:sz w:val="24"/>
        </w:rPr>
      </w:pPr>
    </w:p>
    <w:p w:rsidR="00906B3C" w:rsidRPr="00A44EC3" w:rsidRDefault="00906B3C" w:rsidP="00906B3C">
      <w:pPr>
        <w:spacing w:line="276" w:lineRule="auto"/>
        <w:ind w:firstLine="567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В отчётном периоде работа велась по следующим основным направлениям:</w:t>
      </w:r>
    </w:p>
    <w:p w:rsidR="00906B3C" w:rsidRPr="00A44EC3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1) Организация деятельности по </w:t>
      </w:r>
      <w:r>
        <w:rPr>
          <w:sz w:val="24"/>
          <w:szCs w:val="24"/>
        </w:rPr>
        <w:t>формированию заказа на учебники и представления заказа в издательства.</w:t>
      </w:r>
    </w:p>
    <w:p w:rsidR="00906B3C" w:rsidRPr="00A44EC3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2) Методическая и консультационная работа по библиотечно-информационному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обслужив</w:t>
      </w:r>
      <w:r w:rsidRPr="00A44EC3">
        <w:rPr>
          <w:sz w:val="24"/>
          <w:szCs w:val="24"/>
        </w:rPr>
        <w:t>а</w:t>
      </w:r>
      <w:r w:rsidRPr="00A44EC3">
        <w:rPr>
          <w:sz w:val="24"/>
          <w:szCs w:val="24"/>
        </w:rPr>
        <w:t>нию учащихся, педагогов, родителей в библиотеках ОУ, содействие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распространению инн</w:t>
      </w:r>
      <w:r w:rsidRPr="00A44EC3">
        <w:rPr>
          <w:sz w:val="24"/>
          <w:szCs w:val="24"/>
        </w:rPr>
        <w:t>о</w:t>
      </w:r>
      <w:r w:rsidRPr="00A44EC3">
        <w:rPr>
          <w:sz w:val="24"/>
          <w:szCs w:val="24"/>
        </w:rPr>
        <w:t>вационных процессов в школьных библиотеках.</w:t>
      </w:r>
    </w:p>
    <w:p w:rsidR="00906B3C" w:rsidRPr="00A44EC3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3) Совершенствование деятельности библиотек в свете современных требований, оказани</w:t>
      </w:r>
      <w:r w:rsidRPr="00A44EC3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помощи в вопросах повышения квалификации библиотекарей.</w:t>
      </w:r>
    </w:p>
    <w:p w:rsidR="00906B3C" w:rsidRPr="00A44EC3" w:rsidRDefault="00906B3C" w:rsidP="00906B3C">
      <w:pPr>
        <w:spacing w:line="276" w:lineRule="auto"/>
        <w:ind w:firstLine="567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Задачи деятельности были ориентированы </w:t>
      </w:r>
      <w:proofErr w:type="gramStart"/>
      <w:r w:rsidRPr="00A44EC3">
        <w:rPr>
          <w:sz w:val="24"/>
          <w:szCs w:val="24"/>
        </w:rPr>
        <w:t>на</w:t>
      </w:r>
      <w:proofErr w:type="gramEnd"/>
      <w:r w:rsidRPr="00A44EC3">
        <w:rPr>
          <w:sz w:val="24"/>
          <w:szCs w:val="24"/>
        </w:rPr>
        <w:t>:</w:t>
      </w:r>
    </w:p>
    <w:p w:rsidR="00906B3C" w:rsidRPr="00A44EC3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- совершенствование информационно-библиографической деятельности, которая пом</w:t>
      </w:r>
      <w:r w:rsidRPr="00A44EC3">
        <w:rPr>
          <w:sz w:val="24"/>
          <w:szCs w:val="24"/>
        </w:rPr>
        <w:t>о</w:t>
      </w:r>
      <w:r w:rsidRPr="00A44EC3">
        <w:rPr>
          <w:sz w:val="24"/>
          <w:szCs w:val="24"/>
        </w:rPr>
        <w:t>гает</w:t>
      </w:r>
    </w:p>
    <w:p w:rsidR="00906B3C" w:rsidRPr="00A44EC3" w:rsidRDefault="00906B3C" w:rsidP="00906B3C">
      <w:pPr>
        <w:spacing w:line="276" w:lineRule="auto"/>
        <w:ind w:firstLine="567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осуществлять информационное обеспечение ОУ и содействует процессу информатиз</w:t>
      </w:r>
      <w:r w:rsidRPr="00A44EC3">
        <w:rPr>
          <w:sz w:val="24"/>
          <w:szCs w:val="24"/>
        </w:rPr>
        <w:t>а</w:t>
      </w:r>
      <w:r w:rsidRPr="00A44EC3">
        <w:rPr>
          <w:sz w:val="24"/>
          <w:szCs w:val="24"/>
        </w:rPr>
        <w:t>ции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школьных библиотек;</w:t>
      </w:r>
    </w:p>
    <w:p w:rsidR="00906B3C" w:rsidRPr="00A44EC3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- поддержку профессионального развития школьных библиотекарей, повышение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квалифик</w:t>
      </w:r>
      <w:r w:rsidRPr="00A44EC3">
        <w:rPr>
          <w:sz w:val="24"/>
          <w:szCs w:val="24"/>
        </w:rPr>
        <w:t>а</w:t>
      </w:r>
      <w:r w:rsidRPr="00A44EC3">
        <w:rPr>
          <w:sz w:val="24"/>
          <w:szCs w:val="24"/>
        </w:rPr>
        <w:t>ции библиотечных работников в области библиотечного обслуживания и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информационно-коммуникативной грамотности;</w:t>
      </w:r>
    </w:p>
    <w:p w:rsidR="00906B3C" w:rsidRPr="00A44EC3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- содействие активизации роли школьной библиотеки в повышении уровня нравстве</w:t>
      </w:r>
      <w:r w:rsidRPr="00A44EC3">
        <w:rPr>
          <w:sz w:val="24"/>
          <w:szCs w:val="24"/>
        </w:rPr>
        <w:t>н</w:t>
      </w:r>
      <w:r w:rsidRPr="00A44EC3">
        <w:rPr>
          <w:sz w:val="24"/>
          <w:szCs w:val="24"/>
        </w:rPr>
        <w:t>ности, в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распространении грамотности, чтения, информационной культуры;</w:t>
      </w:r>
    </w:p>
    <w:p w:rsidR="00906B3C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- ежегодный сбор информации и анализ</w:t>
      </w:r>
      <w:r>
        <w:rPr>
          <w:sz w:val="24"/>
          <w:szCs w:val="24"/>
        </w:rPr>
        <w:t xml:space="preserve"> обеспеченности учебной литературой,</w:t>
      </w:r>
      <w:r w:rsidRPr="00A44EC3">
        <w:rPr>
          <w:sz w:val="24"/>
          <w:szCs w:val="24"/>
        </w:rPr>
        <w:t xml:space="preserve"> ситуации в сфере школьного библиотечного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обслуживания в ОУ.</w:t>
      </w:r>
    </w:p>
    <w:p w:rsidR="00906B3C" w:rsidRDefault="00906B3C" w:rsidP="00906B3C">
      <w:pPr>
        <w:spacing w:line="276" w:lineRule="auto"/>
        <w:jc w:val="both"/>
        <w:rPr>
          <w:sz w:val="24"/>
          <w:szCs w:val="24"/>
        </w:rPr>
      </w:pPr>
    </w:p>
    <w:p w:rsidR="00906B3C" w:rsidRPr="00A44EC3" w:rsidRDefault="00906B3C" w:rsidP="00906B3C">
      <w:pPr>
        <w:spacing w:line="276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>1.Анализ кадрового состава.</w:t>
      </w:r>
    </w:p>
    <w:p w:rsidR="00906B3C" w:rsidRPr="00A44EC3" w:rsidRDefault="00906B3C" w:rsidP="00906B3C">
      <w:pPr>
        <w:spacing w:line="276" w:lineRule="auto"/>
        <w:ind w:firstLine="426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Вагайском</w:t>
      </w:r>
      <w:proofErr w:type="spellEnd"/>
      <w:r>
        <w:rPr>
          <w:sz w:val="24"/>
          <w:szCs w:val="24"/>
        </w:rPr>
        <w:t xml:space="preserve"> районе 23</w:t>
      </w:r>
      <w:r w:rsidRPr="00A44EC3">
        <w:rPr>
          <w:sz w:val="24"/>
          <w:szCs w:val="24"/>
        </w:rPr>
        <w:t xml:space="preserve"> </w:t>
      </w:r>
      <w:proofErr w:type="gramStart"/>
      <w:r w:rsidRPr="00A44EC3">
        <w:rPr>
          <w:sz w:val="24"/>
          <w:szCs w:val="24"/>
        </w:rPr>
        <w:t>образовательн</w:t>
      </w:r>
      <w:r>
        <w:rPr>
          <w:sz w:val="24"/>
          <w:szCs w:val="24"/>
        </w:rPr>
        <w:t>ых</w:t>
      </w:r>
      <w:proofErr w:type="gramEnd"/>
      <w:r w:rsidRPr="00A44EC3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A44EC3">
        <w:rPr>
          <w:sz w:val="24"/>
          <w:szCs w:val="24"/>
        </w:rPr>
        <w:t>. В 2</w:t>
      </w:r>
      <w:r>
        <w:rPr>
          <w:sz w:val="24"/>
          <w:szCs w:val="24"/>
        </w:rPr>
        <w:t>2</w:t>
      </w:r>
      <w:r w:rsidRPr="00A44EC3">
        <w:rPr>
          <w:sz w:val="24"/>
          <w:szCs w:val="24"/>
        </w:rPr>
        <w:t xml:space="preserve"> образовательных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учрежден</w:t>
      </w:r>
      <w:r w:rsidRPr="00A44EC3">
        <w:rPr>
          <w:sz w:val="24"/>
          <w:szCs w:val="24"/>
        </w:rPr>
        <w:t>и</w:t>
      </w:r>
      <w:r w:rsidRPr="00A44EC3">
        <w:rPr>
          <w:sz w:val="24"/>
          <w:szCs w:val="24"/>
        </w:rPr>
        <w:t>я</w:t>
      </w:r>
      <w:r>
        <w:rPr>
          <w:sz w:val="24"/>
          <w:szCs w:val="24"/>
        </w:rPr>
        <w:t>х</w:t>
      </w:r>
      <w:r w:rsidRPr="00A44EC3">
        <w:rPr>
          <w:sz w:val="24"/>
          <w:szCs w:val="24"/>
        </w:rPr>
        <w:t xml:space="preserve"> имеются школьные библиотеки, в которых работает 2</w:t>
      </w:r>
      <w:r>
        <w:rPr>
          <w:sz w:val="24"/>
          <w:szCs w:val="24"/>
        </w:rPr>
        <w:t>2</w:t>
      </w:r>
      <w:r w:rsidRPr="00A44EC3">
        <w:rPr>
          <w:sz w:val="24"/>
          <w:szCs w:val="24"/>
        </w:rPr>
        <w:t xml:space="preserve"> библиотекар</w:t>
      </w:r>
      <w:r>
        <w:rPr>
          <w:sz w:val="24"/>
          <w:szCs w:val="24"/>
        </w:rPr>
        <w:t>я</w:t>
      </w:r>
      <w:r w:rsidRPr="00A44EC3">
        <w:rPr>
          <w:sz w:val="24"/>
          <w:szCs w:val="24"/>
        </w:rPr>
        <w:t>.</w:t>
      </w:r>
      <w:r w:rsidRPr="005E797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E0BB8">
        <w:rPr>
          <w:sz w:val="24"/>
          <w:szCs w:val="24"/>
        </w:rPr>
        <w:t xml:space="preserve"> соответствии со штатным расписанием школ используется </w:t>
      </w:r>
      <w:r>
        <w:rPr>
          <w:sz w:val="24"/>
          <w:szCs w:val="24"/>
        </w:rPr>
        <w:t>1 полная</w:t>
      </w:r>
      <w:r w:rsidRPr="001E0BB8">
        <w:rPr>
          <w:sz w:val="24"/>
          <w:szCs w:val="24"/>
        </w:rPr>
        <w:t xml:space="preserve"> ставк</w:t>
      </w:r>
      <w:r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по 0,5 ставки, </w:t>
      </w:r>
      <w:r>
        <w:rPr>
          <w:sz w:val="24"/>
          <w:szCs w:val="24"/>
        </w:rPr>
        <w:t>12</w:t>
      </w:r>
      <w:r w:rsidRPr="001E0BB8">
        <w:rPr>
          <w:sz w:val="24"/>
          <w:szCs w:val="24"/>
        </w:rPr>
        <w:t xml:space="preserve"> по 0,25 и </w:t>
      </w:r>
      <w:r>
        <w:rPr>
          <w:sz w:val="24"/>
          <w:szCs w:val="24"/>
        </w:rPr>
        <w:t>2 по 0,3 ставки, 4 по 0,2 ставки</w:t>
      </w:r>
      <w:r w:rsidRPr="001E0BB8">
        <w:rPr>
          <w:sz w:val="24"/>
          <w:szCs w:val="24"/>
        </w:rPr>
        <w:t>.</w:t>
      </w:r>
    </w:p>
    <w:p w:rsidR="00906B3C" w:rsidRDefault="00906B3C" w:rsidP="00906B3C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 образованию из 22</w:t>
      </w:r>
      <w:r w:rsidRPr="00A44EC3">
        <w:rPr>
          <w:sz w:val="24"/>
          <w:szCs w:val="24"/>
        </w:rPr>
        <w:t xml:space="preserve"> библиотекарей, </w:t>
      </w:r>
      <w:r>
        <w:rPr>
          <w:sz w:val="24"/>
          <w:szCs w:val="24"/>
        </w:rPr>
        <w:t>1</w:t>
      </w:r>
      <w:r w:rsidRPr="00A44EC3">
        <w:rPr>
          <w:sz w:val="24"/>
          <w:szCs w:val="24"/>
        </w:rPr>
        <w:t>2 библиотекар</w:t>
      </w:r>
      <w:r>
        <w:rPr>
          <w:sz w:val="24"/>
          <w:szCs w:val="24"/>
        </w:rPr>
        <w:t>ей</w:t>
      </w:r>
      <w:r w:rsidRPr="00A44EC3">
        <w:rPr>
          <w:sz w:val="24"/>
          <w:szCs w:val="24"/>
        </w:rPr>
        <w:t xml:space="preserve"> имеют </w:t>
      </w:r>
      <w:r>
        <w:rPr>
          <w:sz w:val="24"/>
          <w:szCs w:val="24"/>
        </w:rPr>
        <w:t>высшее педагогическое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разования, 4- </w:t>
      </w:r>
      <w:r w:rsidRPr="00A44EC3">
        <w:rPr>
          <w:sz w:val="24"/>
          <w:szCs w:val="24"/>
        </w:rPr>
        <w:t>среднее специальное</w:t>
      </w:r>
      <w:r>
        <w:rPr>
          <w:sz w:val="24"/>
          <w:szCs w:val="24"/>
        </w:rPr>
        <w:t xml:space="preserve"> библиотечное образование, 3 – среднее специальное не библиотечное образование, 3 библиотекаря имеют другое образование.</w:t>
      </w:r>
    </w:p>
    <w:p w:rsidR="00906B3C" w:rsidRPr="001E0BB8" w:rsidRDefault="00906B3C" w:rsidP="00906B3C">
      <w:pPr>
        <w:spacing w:line="276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E0BB8">
        <w:rPr>
          <w:sz w:val="24"/>
          <w:szCs w:val="24"/>
        </w:rPr>
        <w:t xml:space="preserve">о стажу библиотечной работы библиотекари распределены следующим образом: до </w:t>
      </w:r>
      <w:r>
        <w:rPr>
          <w:sz w:val="24"/>
          <w:szCs w:val="24"/>
        </w:rPr>
        <w:t>5</w:t>
      </w:r>
      <w:r w:rsidRPr="001E0BB8">
        <w:rPr>
          <w:sz w:val="24"/>
          <w:szCs w:val="24"/>
        </w:rPr>
        <w:t xml:space="preserve"> лет – </w:t>
      </w:r>
      <w:r>
        <w:rPr>
          <w:sz w:val="24"/>
          <w:szCs w:val="24"/>
        </w:rPr>
        <w:t>13</w:t>
      </w:r>
      <w:r w:rsidRPr="001E0BB8">
        <w:rPr>
          <w:sz w:val="24"/>
          <w:szCs w:val="24"/>
        </w:rPr>
        <w:t xml:space="preserve"> человек, от 5 до 10 лет – 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, от 10 до 15 – </w:t>
      </w:r>
      <w:r>
        <w:rPr>
          <w:sz w:val="24"/>
          <w:szCs w:val="24"/>
        </w:rPr>
        <w:t>0</w:t>
      </w:r>
      <w:r w:rsidRPr="001E0BB8">
        <w:rPr>
          <w:sz w:val="24"/>
          <w:szCs w:val="24"/>
        </w:rPr>
        <w:t xml:space="preserve"> человек, </w:t>
      </w:r>
      <w:proofErr w:type="gramStart"/>
      <w:r w:rsidRPr="001E0BB8">
        <w:rPr>
          <w:sz w:val="24"/>
          <w:szCs w:val="24"/>
        </w:rPr>
        <w:t>от</w:t>
      </w:r>
      <w:proofErr w:type="gramEnd"/>
      <w:r w:rsidRPr="001E0BB8">
        <w:rPr>
          <w:sz w:val="24"/>
          <w:szCs w:val="24"/>
        </w:rPr>
        <w:t xml:space="preserve"> 15 </w:t>
      </w:r>
      <w:proofErr w:type="gramStart"/>
      <w:r w:rsidRPr="001E0BB8">
        <w:rPr>
          <w:sz w:val="24"/>
          <w:szCs w:val="24"/>
        </w:rPr>
        <w:t>до</w:t>
      </w:r>
      <w:proofErr w:type="gramEnd"/>
      <w:r w:rsidRPr="001E0BB8">
        <w:rPr>
          <w:sz w:val="24"/>
          <w:szCs w:val="24"/>
        </w:rPr>
        <w:t xml:space="preserve"> 20 – </w:t>
      </w:r>
      <w:r>
        <w:rPr>
          <w:sz w:val="24"/>
          <w:szCs w:val="24"/>
        </w:rPr>
        <w:t>0</w:t>
      </w:r>
      <w:r w:rsidRPr="001E0BB8">
        <w:rPr>
          <w:sz w:val="24"/>
          <w:szCs w:val="24"/>
        </w:rPr>
        <w:t xml:space="preserve"> человек, более 20 – </w:t>
      </w:r>
      <w:r>
        <w:rPr>
          <w:sz w:val="24"/>
          <w:szCs w:val="24"/>
        </w:rPr>
        <w:t>4</w:t>
      </w:r>
      <w:r w:rsidRPr="001E0BB8">
        <w:rPr>
          <w:sz w:val="24"/>
          <w:szCs w:val="24"/>
        </w:rPr>
        <w:t xml:space="preserve"> человека.</w:t>
      </w:r>
    </w:p>
    <w:p w:rsidR="00906B3C" w:rsidRPr="00A44EC3" w:rsidRDefault="00906B3C" w:rsidP="00906B3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44EC3">
        <w:rPr>
          <w:sz w:val="24"/>
          <w:szCs w:val="24"/>
        </w:rPr>
        <w:t>Контрольные показатели школьных библиотек</w:t>
      </w:r>
      <w:r>
        <w:rPr>
          <w:sz w:val="24"/>
          <w:szCs w:val="24"/>
        </w:rPr>
        <w:t>.</w:t>
      </w:r>
    </w:p>
    <w:p w:rsidR="00906B3C" w:rsidRDefault="00906B3C" w:rsidP="00906B3C">
      <w:pPr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6"/>
        <w:gridCol w:w="1235"/>
        <w:gridCol w:w="1417"/>
        <w:gridCol w:w="1417"/>
        <w:gridCol w:w="1089"/>
        <w:gridCol w:w="992"/>
        <w:gridCol w:w="1134"/>
        <w:gridCol w:w="1701"/>
      </w:tblGrid>
      <w:tr w:rsidR="00906B3C" w:rsidRPr="00504717" w:rsidTr="00141FD2">
        <w:trPr>
          <w:trHeight w:val="932"/>
        </w:trPr>
        <w:tc>
          <w:tcPr>
            <w:tcW w:w="796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Основной фонд</w:t>
            </w:r>
          </w:p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Количество читателей</w:t>
            </w:r>
          </w:p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Количество посещений</w:t>
            </w:r>
          </w:p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Книг</w:t>
            </w:r>
            <w:r w:rsidRPr="00504717">
              <w:rPr>
                <w:sz w:val="24"/>
                <w:szCs w:val="24"/>
              </w:rPr>
              <w:t>о</w:t>
            </w:r>
            <w:r w:rsidRPr="00504717">
              <w:rPr>
                <w:sz w:val="24"/>
                <w:szCs w:val="24"/>
              </w:rPr>
              <w:t>выдача</w:t>
            </w:r>
          </w:p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Чита</w:t>
            </w:r>
            <w:r w:rsidRPr="00504717">
              <w:rPr>
                <w:sz w:val="24"/>
                <w:szCs w:val="24"/>
              </w:rPr>
              <w:t>е</w:t>
            </w:r>
            <w:r w:rsidRPr="00504717">
              <w:rPr>
                <w:sz w:val="24"/>
                <w:szCs w:val="24"/>
              </w:rPr>
              <w:t>мость</w:t>
            </w:r>
          </w:p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Обраща</w:t>
            </w:r>
            <w:r w:rsidRPr="00504717">
              <w:rPr>
                <w:sz w:val="24"/>
                <w:szCs w:val="24"/>
              </w:rPr>
              <w:t>е</w:t>
            </w:r>
            <w:r w:rsidRPr="00504717">
              <w:rPr>
                <w:sz w:val="24"/>
                <w:szCs w:val="24"/>
              </w:rPr>
              <w:t>мость</w:t>
            </w:r>
          </w:p>
        </w:tc>
        <w:tc>
          <w:tcPr>
            <w:tcW w:w="1701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proofErr w:type="spellStart"/>
            <w:r w:rsidRPr="00504717">
              <w:rPr>
                <w:sz w:val="24"/>
                <w:szCs w:val="24"/>
              </w:rPr>
              <w:t>книгообесп</w:t>
            </w:r>
            <w:r w:rsidRPr="00504717">
              <w:rPr>
                <w:sz w:val="24"/>
                <w:szCs w:val="24"/>
              </w:rPr>
              <w:t>е</w:t>
            </w:r>
            <w:r w:rsidRPr="00504717">
              <w:rPr>
                <w:sz w:val="24"/>
                <w:szCs w:val="24"/>
              </w:rPr>
              <w:t>че</w:t>
            </w:r>
            <w:r w:rsidRPr="00504717">
              <w:rPr>
                <w:sz w:val="24"/>
                <w:szCs w:val="24"/>
              </w:rPr>
              <w:t>н</w:t>
            </w:r>
            <w:r w:rsidRPr="00504717">
              <w:rPr>
                <w:sz w:val="24"/>
                <w:szCs w:val="24"/>
              </w:rPr>
              <w:t>ность</w:t>
            </w:r>
            <w:proofErr w:type="spellEnd"/>
          </w:p>
        </w:tc>
      </w:tr>
      <w:tr w:rsidR="00906B3C" w:rsidRPr="00504717" w:rsidTr="00141FD2">
        <w:tc>
          <w:tcPr>
            <w:tcW w:w="796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 xml:space="preserve">2016-2017 </w:t>
            </w:r>
            <w:proofErr w:type="spellStart"/>
            <w:r w:rsidRPr="00504717">
              <w:rPr>
                <w:sz w:val="24"/>
                <w:szCs w:val="24"/>
              </w:rPr>
              <w:t>уч</w:t>
            </w:r>
            <w:proofErr w:type="spellEnd"/>
            <w:r w:rsidRPr="00504717">
              <w:rPr>
                <w:sz w:val="24"/>
                <w:szCs w:val="24"/>
              </w:rPr>
              <w:t>. год</w:t>
            </w:r>
          </w:p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159437</w:t>
            </w:r>
          </w:p>
        </w:tc>
        <w:tc>
          <w:tcPr>
            <w:tcW w:w="1417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2252</w:t>
            </w:r>
          </w:p>
        </w:tc>
        <w:tc>
          <w:tcPr>
            <w:tcW w:w="1417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31592</w:t>
            </w:r>
          </w:p>
        </w:tc>
        <w:tc>
          <w:tcPr>
            <w:tcW w:w="1089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29116</w:t>
            </w:r>
          </w:p>
        </w:tc>
        <w:tc>
          <w:tcPr>
            <w:tcW w:w="992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18,2</w:t>
            </w:r>
          </w:p>
        </w:tc>
        <w:tc>
          <w:tcPr>
            <w:tcW w:w="1134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94% на нач</w:t>
            </w:r>
            <w:r w:rsidRPr="00504717">
              <w:rPr>
                <w:sz w:val="24"/>
                <w:szCs w:val="24"/>
              </w:rPr>
              <w:t>а</w:t>
            </w:r>
            <w:r w:rsidRPr="00504717">
              <w:rPr>
                <w:sz w:val="24"/>
                <w:szCs w:val="24"/>
              </w:rPr>
              <w:t xml:space="preserve">ло </w:t>
            </w:r>
            <w:proofErr w:type="spellStart"/>
            <w:r w:rsidRPr="00504717">
              <w:rPr>
                <w:sz w:val="24"/>
                <w:szCs w:val="24"/>
              </w:rPr>
              <w:t>уч</w:t>
            </w:r>
            <w:proofErr w:type="gramStart"/>
            <w:r w:rsidRPr="00504717">
              <w:rPr>
                <w:sz w:val="24"/>
                <w:szCs w:val="24"/>
              </w:rPr>
              <w:t>.г</w:t>
            </w:r>
            <w:proofErr w:type="gramEnd"/>
            <w:r w:rsidRPr="00504717">
              <w:rPr>
                <w:sz w:val="24"/>
                <w:szCs w:val="24"/>
              </w:rPr>
              <w:t>ода</w:t>
            </w:r>
            <w:proofErr w:type="spellEnd"/>
          </w:p>
        </w:tc>
      </w:tr>
      <w:tr w:rsidR="00906B3C" w:rsidRPr="00504717" w:rsidTr="00141FD2">
        <w:tc>
          <w:tcPr>
            <w:tcW w:w="796" w:type="dxa"/>
          </w:tcPr>
          <w:p w:rsidR="00906B3C" w:rsidRPr="00504717" w:rsidRDefault="00906B3C" w:rsidP="00141FD2">
            <w:pPr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 xml:space="preserve">2017-2018 </w:t>
            </w:r>
            <w:proofErr w:type="spellStart"/>
            <w:r w:rsidRPr="00504717">
              <w:rPr>
                <w:sz w:val="24"/>
                <w:szCs w:val="24"/>
              </w:rPr>
              <w:lastRenderedPageBreak/>
              <w:t>уч</w:t>
            </w:r>
            <w:proofErr w:type="spellEnd"/>
            <w:r w:rsidRPr="00504717">
              <w:rPr>
                <w:sz w:val="24"/>
                <w:szCs w:val="24"/>
              </w:rPr>
              <w:t>. год</w:t>
            </w:r>
          </w:p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lastRenderedPageBreak/>
              <w:t>172359</w:t>
            </w:r>
          </w:p>
        </w:tc>
        <w:tc>
          <w:tcPr>
            <w:tcW w:w="1417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2127</w:t>
            </w:r>
          </w:p>
        </w:tc>
        <w:tc>
          <w:tcPr>
            <w:tcW w:w="1417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31653</w:t>
            </w:r>
          </w:p>
        </w:tc>
        <w:tc>
          <w:tcPr>
            <w:tcW w:w="1089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28920</w:t>
            </w:r>
          </w:p>
        </w:tc>
        <w:tc>
          <w:tcPr>
            <w:tcW w:w="992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17,9</w:t>
            </w:r>
          </w:p>
        </w:tc>
        <w:tc>
          <w:tcPr>
            <w:tcW w:w="1134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906B3C" w:rsidRPr="00504717" w:rsidRDefault="00906B3C" w:rsidP="00141FD2">
            <w:pPr>
              <w:jc w:val="both"/>
              <w:rPr>
                <w:sz w:val="24"/>
                <w:szCs w:val="24"/>
              </w:rPr>
            </w:pPr>
            <w:r w:rsidRPr="00504717">
              <w:rPr>
                <w:sz w:val="24"/>
                <w:szCs w:val="24"/>
              </w:rPr>
              <w:t>96% на нач</w:t>
            </w:r>
            <w:r w:rsidRPr="00504717">
              <w:rPr>
                <w:sz w:val="24"/>
                <w:szCs w:val="24"/>
              </w:rPr>
              <w:t>а</w:t>
            </w:r>
            <w:r w:rsidRPr="00504717">
              <w:rPr>
                <w:sz w:val="24"/>
                <w:szCs w:val="24"/>
              </w:rPr>
              <w:t xml:space="preserve">ло </w:t>
            </w:r>
            <w:proofErr w:type="spellStart"/>
            <w:r w:rsidRPr="00504717">
              <w:rPr>
                <w:sz w:val="24"/>
                <w:szCs w:val="24"/>
              </w:rPr>
              <w:lastRenderedPageBreak/>
              <w:t>уч</w:t>
            </w:r>
            <w:proofErr w:type="gramStart"/>
            <w:r w:rsidRPr="00504717">
              <w:rPr>
                <w:sz w:val="24"/>
                <w:szCs w:val="24"/>
              </w:rPr>
              <w:t>.г</w:t>
            </w:r>
            <w:proofErr w:type="gramEnd"/>
            <w:r w:rsidRPr="00504717">
              <w:rPr>
                <w:sz w:val="24"/>
                <w:szCs w:val="24"/>
              </w:rPr>
              <w:t>ода</w:t>
            </w:r>
            <w:proofErr w:type="spellEnd"/>
          </w:p>
        </w:tc>
      </w:tr>
    </w:tbl>
    <w:p w:rsidR="00906B3C" w:rsidRPr="00A44EC3" w:rsidRDefault="00906B3C" w:rsidP="00906B3C">
      <w:pPr>
        <w:spacing w:line="360" w:lineRule="auto"/>
        <w:rPr>
          <w:sz w:val="24"/>
          <w:szCs w:val="24"/>
        </w:rPr>
      </w:pPr>
      <w:r w:rsidRPr="00A44EC3">
        <w:rPr>
          <w:sz w:val="24"/>
          <w:szCs w:val="24"/>
        </w:rPr>
        <w:lastRenderedPageBreak/>
        <w:t>Выводы:</w:t>
      </w:r>
    </w:p>
    <w:p w:rsidR="00906B3C" w:rsidRPr="00A44EC3" w:rsidRDefault="00906B3C" w:rsidP="00906B3C">
      <w:pPr>
        <w:spacing w:line="360" w:lineRule="auto"/>
        <w:rPr>
          <w:sz w:val="24"/>
          <w:szCs w:val="24"/>
        </w:rPr>
      </w:pPr>
      <w:r w:rsidRPr="00A44EC3">
        <w:rPr>
          <w:sz w:val="24"/>
          <w:szCs w:val="24"/>
        </w:rPr>
        <w:t xml:space="preserve">Из показаний таблицы видно, что основной фонд библиотек </w:t>
      </w:r>
      <w:r>
        <w:rPr>
          <w:sz w:val="24"/>
          <w:szCs w:val="24"/>
        </w:rPr>
        <w:t>увеличивается за счет приобр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тения учебной литературы</w:t>
      </w:r>
      <w:r w:rsidRPr="00A44EC3">
        <w:rPr>
          <w:sz w:val="24"/>
          <w:szCs w:val="24"/>
        </w:rPr>
        <w:t xml:space="preserve">, </w:t>
      </w:r>
      <w:r>
        <w:rPr>
          <w:sz w:val="24"/>
          <w:szCs w:val="24"/>
        </w:rPr>
        <w:t>но устаревает и ветшает художественная литература и не отвеч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ет современным требованиям образования. </w:t>
      </w:r>
      <w:r w:rsidRPr="00A44EC3">
        <w:rPr>
          <w:sz w:val="24"/>
          <w:szCs w:val="24"/>
        </w:rPr>
        <w:t>Читатели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ощущают острую нехватку справочной, научн</w:t>
      </w:r>
      <w:proofErr w:type="gramStart"/>
      <w:r w:rsidRPr="00A44EC3">
        <w:rPr>
          <w:sz w:val="24"/>
          <w:szCs w:val="24"/>
        </w:rPr>
        <w:t>о-</w:t>
      </w:r>
      <w:proofErr w:type="gramEnd"/>
      <w:r w:rsidRPr="00A44EC3">
        <w:rPr>
          <w:sz w:val="24"/>
          <w:szCs w:val="24"/>
        </w:rPr>
        <w:t xml:space="preserve"> познавательной, методической литературы.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Вследствие чего уменьшилась книгов</w:t>
      </w:r>
      <w:r w:rsidRPr="00A44EC3">
        <w:rPr>
          <w:sz w:val="24"/>
          <w:szCs w:val="24"/>
        </w:rPr>
        <w:t>ы</w:t>
      </w:r>
      <w:r w:rsidRPr="00A44EC3">
        <w:rPr>
          <w:sz w:val="24"/>
          <w:szCs w:val="24"/>
        </w:rPr>
        <w:t>дача и читаемость. Так же мы видим, что хотя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количество читателей уменьшилось, колич</w:t>
      </w:r>
      <w:r w:rsidRPr="00A44EC3">
        <w:rPr>
          <w:sz w:val="24"/>
          <w:szCs w:val="24"/>
        </w:rPr>
        <w:t>е</w:t>
      </w:r>
      <w:r w:rsidRPr="00A44EC3">
        <w:rPr>
          <w:sz w:val="24"/>
          <w:szCs w:val="24"/>
        </w:rPr>
        <w:t>ство посещений увеличилось. Это связано с тем,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 xml:space="preserve">что в библиотеках </w:t>
      </w:r>
      <w:r>
        <w:rPr>
          <w:sz w:val="24"/>
          <w:szCs w:val="24"/>
        </w:rPr>
        <w:t xml:space="preserve">имеются </w:t>
      </w:r>
      <w:r w:rsidRPr="00A44EC3">
        <w:rPr>
          <w:sz w:val="24"/>
          <w:szCs w:val="24"/>
        </w:rPr>
        <w:t>компьютеры с в</w:t>
      </w:r>
      <w:r w:rsidRPr="00A44EC3">
        <w:rPr>
          <w:sz w:val="24"/>
          <w:szCs w:val="24"/>
        </w:rPr>
        <w:t>ы</w:t>
      </w:r>
      <w:r w:rsidRPr="00A44EC3">
        <w:rPr>
          <w:sz w:val="24"/>
          <w:szCs w:val="24"/>
        </w:rPr>
        <w:t xml:space="preserve">ходом в Интернет. </w:t>
      </w:r>
    </w:p>
    <w:p w:rsidR="00906B3C" w:rsidRDefault="00906B3C" w:rsidP="00906B3C">
      <w:pPr>
        <w:spacing w:line="360" w:lineRule="auto"/>
        <w:jc w:val="both"/>
        <w:rPr>
          <w:sz w:val="24"/>
          <w:szCs w:val="24"/>
        </w:rPr>
      </w:pPr>
    </w:p>
    <w:p w:rsidR="00906B3C" w:rsidRPr="00A516C9" w:rsidRDefault="00906B3C" w:rsidP="00906B3C">
      <w:pPr>
        <w:spacing w:line="360" w:lineRule="auto"/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2017-18 учебном году объём фонда школьной библиотеки </w:t>
      </w:r>
      <w:proofErr w:type="spellStart"/>
      <w:r>
        <w:rPr>
          <w:sz w:val="24"/>
          <w:szCs w:val="24"/>
        </w:rPr>
        <w:t>Вагайской</w:t>
      </w:r>
      <w:proofErr w:type="spellEnd"/>
      <w:r>
        <w:rPr>
          <w:sz w:val="24"/>
          <w:szCs w:val="24"/>
        </w:rPr>
        <w:t xml:space="preserve"> школы составил 44554 экз., из них 23788- учебники, 732- учебные пособия, 14660-художественная литерат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ра, 148-справочный материал, поступило за год 6537 экз. В Дубровинской школ</w:t>
      </w:r>
      <w:r w:rsidRPr="00A516C9">
        <w:rPr>
          <w:sz w:val="24"/>
          <w:szCs w:val="24"/>
        </w:rPr>
        <w:t xml:space="preserve">ьной </w:t>
      </w:r>
      <w:r>
        <w:rPr>
          <w:sz w:val="24"/>
          <w:szCs w:val="24"/>
        </w:rPr>
        <w:t>библи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теке общий объём 21148экз., учебники-7782, учебные пособия 1148, поступило за год 714 экз., в Зареченской школ</w:t>
      </w:r>
      <w:r w:rsidRPr="00A516C9">
        <w:rPr>
          <w:sz w:val="24"/>
          <w:szCs w:val="24"/>
        </w:rPr>
        <w:t xml:space="preserve">ьной </w:t>
      </w:r>
      <w:r>
        <w:rPr>
          <w:sz w:val="24"/>
          <w:szCs w:val="24"/>
        </w:rPr>
        <w:t>библиотеке объем фондов - 30555 экз. из них 11991 – учебн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ки, 179 – учебные пособия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17 739 – художественная литература, 102 – справочный материал,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ступило за год – 1945 экз. Шишкинская школьная библиотека имеет объем фонда – 36619 экз., из них 10018 экз. – учебники, 368 – учебные пособия, 26099 – художественная литер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тура, 134 – справочный материал, за год поступило – 1146 экз.</w:t>
      </w:r>
      <w:r w:rsidRPr="00A516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библиотеке </w:t>
      </w:r>
      <w:proofErr w:type="spellStart"/>
      <w:r>
        <w:rPr>
          <w:sz w:val="24"/>
          <w:szCs w:val="24"/>
        </w:rPr>
        <w:t>Бегишевской</w:t>
      </w:r>
      <w:proofErr w:type="spellEnd"/>
      <w:r>
        <w:rPr>
          <w:sz w:val="24"/>
          <w:szCs w:val="24"/>
        </w:rPr>
        <w:t xml:space="preserve"> школы – общий объем фонда составил 28771 экз., из него 12440 экз. учебники, 524 – учебные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собия, 13586 – художественная литература</w:t>
      </w:r>
      <w:proofErr w:type="gramEnd"/>
      <w:r>
        <w:rPr>
          <w:sz w:val="24"/>
          <w:szCs w:val="24"/>
        </w:rPr>
        <w:t xml:space="preserve">, 184- справочный материал, поступило за год 1471 экз. </w:t>
      </w:r>
      <w:proofErr w:type="spellStart"/>
      <w:r>
        <w:rPr>
          <w:sz w:val="24"/>
          <w:szCs w:val="24"/>
        </w:rPr>
        <w:t>Осиновская</w:t>
      </w:r>
      <w:proofErr w:type="spellEnd"/>
      <w:r>
        <w:rPr>
          <w:sz w:val="24"/>
          <w:szCs w:val="24"/>
        </w:rPr>
        <w:t xml:space="preserve"> школьная библиотека имеет общий объём – 10726 экз., учебников – 9559, поступило за год – 1427 экз. Всего в районе общий объём фонда составил 172373 экз., из них 75578 – учебники, 2951 – учебные пособия, 83992 - художественная литература, 592- справочный матер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ал. За год поступило – 13240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  <w:r>
        <w:rPr>
          <w:sz w:val="24"/>
          <w:szCs w:val="24"/>
        </w:rPr>
        <w:t>, из них 12563 – учебники.</w:t>
      </w:r>
    </w:p>
    <w:p w:rsidR="00906B3C" w:rsidRDefault="00906B3C" w:rsidP="00906B3C">
      <w:pPr>
        <w:spacing w:line="360" w:lineRule="auto"/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13</w:t>
      </w:r>
      <w:r w:rsidRPr="001E0BB8">
        <w:rPr>
          <w:sz w:val="24"/>
          <w:szCs w:val="24"/>
        </w:rPr>
        <w:t xml:space="preserve"> библ</w:t>
      </w:r>
      <w:r>
        <w:rPr>
          <w:sz w:val="24"/>
          <w:szCs w:val="24"/>
        </w:rPr>
        <w:t>иотек – МАОУ Зареченская</w:t>
      </w:r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</w:t>
      </w:r>
      <w:proofErr w:type="spellStart"/>
      <w:r w:rsidRPr="001E0BB8">
        <w:rPr>
          <w:sz w:val="24"/>
          <w:szCs w:val="24"/>
        </w:rPr>
        <w:t>Карагайск</w:t>
      </w:r>
      <w:r>
        <w:rPr>
          <w:sz w:val="24"/>
          <w:szCs w:val="24"/>
        </w:rPr>
        <w:t>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МАОУ </w:t>
      </w:r>
      <w:proofErr w:type="spellStart"/>
      <w:r w:rsidRPr="001E0BB8">
        <w:rPr>
          <w:sz w:val="24"/>
          <w:szCs w:val="24"/>
        </w:rPr>
        <w:t>Вагайск</w:t>
      </w:r>
      <w:r>
        <w:rPr>
          <w:sz w:val="24"/>
          <w:szCs w:val="24"/>
        </w:rPr>
        <w:t>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</w:t>
      </w:r>
      <w:r>
        <w:rPr>
          <w:sz w:val="24"/>
          <w:szCs w:val="24"/>
        </w:rPr>
        <w:t>р</w:t>
      </w:r>
      <w:r>
        <w:rPr>
          <w:sz w:val="24"/>
          <w:szCs w:val="24"/>
        </w:rPr>
        <w:t>минская</w:t>
      </w:r>
      <w:proofErr w:type="spellEnd"/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 xml:space="preserve">, </w:t>
      </w:r>
      <w:r>
        <w:rPr>
          <w:sz w:val="24"/>
          <w:szCs w:val="24"/>
        </w:rPr>
        <w:t>Казанская</w:t>
      </w:r>
      <w:r w:rsidRPr="001E0BB8">
        <w:rPr>
          <w:sz w:val="24"/>
          <w:szCs w:val="24"/>
        </w:rPr>
        <w:t xml:space="preserve"> </w:t>
      </w:r>
      <w:proofErr w:type="spellStart"/>
      <w:r w:rsidRPr="001E0BB8">
        <w:rPr>
          <w:sz w:val="24"/>
          <w:szCs w:val="24"/>
        </w:rPr>
        <w:t>сош</w:t>
      </w:r>
      <w:proofErr w:type="spellEnd"/>
      <w:r w:rsidRPr="001E0B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Птицкая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</w:t>
      </w:r>
      <w:r w:rsidRPr="005D3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МАОУ </w:t>
      </w:r>
      <w:proofErr w:type="spellStart"/>
      <w:r>
        <w:rPr>
          <w:sz w:val="24"/>
          <w:szCs w:val="24"/>
        </w:rPr>
        <w:t>Бегишевская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Куларовская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Первомайская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, Иртышская </w:t>
      </w:r>
      <w:proofErr w:type="spellStart"/>
      <w:r w:rsidRPr="005D3280">
        <w:rPr>
          <w:sz w:val="24"/>
          <w:szCs w:val="24"/>
        </w:rPr>
        <w:t>оош</w:t>
      </w:r>
      <w:proofErr w:type="spellEnd"/>
      <w:r w:rsidRPr="005D328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Черноковская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>,</w:t>
      </w:r>
      <w:r w:rsidRPr="005D3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Зареченская</w:t>
      </w:r>
      <w:r w:rsidRPr="001E0BB8">
        <w:rPr>
          <w:sz w:val="24"/>
          <w:szCs w:val="24"/>
        </w:rPr>
        <w:t xml:space="preserve"> сп</w:t>
      </w:r>
      <w:r w:rsidRPr="001E0BB8">
        <w:rPr>
          <w:sz w:val="24"/>
          <w:szCs w:val="24"/>
        </w:rPr>
        <w:t>е</w:t>
      </w:r>
      <w:r w:rsidRPr="001E0BB8">
        <w:rPr>
          <w:sz w:val="24"/>
          <w:szCs w:val="24"/>
        </w:rPr>
        <w:t>циальн</w:t>
      </w:r>
      <w:r>
        <w:rPr>
          <w:sz w:val="24"/>
          <w:szCs w:val="24"/>
        </w:rPr>
        <w:t>ая</w:t>
      </w:r>
      <w:r w:rsidRPr="001E0BB8">
        <w:rPr>
          <w:sz w:val="24"/>
          <w:szCs w:val="24"/>
        </w:rPr>
        <w:t xml:space="preserve"> (коррекционн</w:t>
      </w:r>
      <w:r>
        <w:rPr>
          <w:sz w:val="24"/>
          <w:szCs w:val="24"/>
        </w:rPr>
        <w:t>ая</w:t>
      </w:r>
      <w:r w:rsidRPr="001E0BB8">
        <w:rPr>
          <w:sz w:val="24"/>
          <w:szCs w:val="24"/>
        </w:rPr>
        <w:t>) школ</w:t>
      </w:r>
      <w:r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 – </w:t>
      </w:r>
      <w:r>
        <w:rPr>
          <w:sz w:val="24"/>
          <w:szCs w:val="24"/>
        </w:rPr>
        <w:t>и</w:t>
      </w:r>
      <w:r w:rsidRPr="001E0BB8">
        <w:rPr>
          <w:sz w:val="24"/>
          <w:szCs w:val="24"/>
        </w:rPr>
        <w:t xml:space="preserve">нтернат оборудованы компьютером. </w:t>
      </w:r>
      <w:r>
        <w:rPr>
          <w:sz w:val="24"/>
          <w:szCs w:val="24"/>
        </w:rPr>
        <w:t>12</w:t>
      </w:r>
      <w:r w:rsidRPr="001E0BB8">
        <w:rPr>
          <w:sz w:val="24"/>
          <w:szCs w:val="24"/>
        </w:rPr>
        <w:t xml:space="preserve"> из 2</w:t>
      </w:r>
      <w:r>
        <w:rPr>
          <w:sz w:val="24"/>
          <w:szCs w:val="24"/>
        </w:rPr>
        <w:t>2</w:t>
      </w:r>
      <w:r w:rsidRPr="001E0BB8">
        <w:rPr>
          <w:sz w:val="24"/>
          <w:szCs w:val="24"/>
        </w:rPr>
        <w:t xml:space="preserve"> библиот</w:t>
      </w:r>
      <w:r w:rsidRPr="001E0BB8">
        <w:rPr>
          <w:sz w:val="24"/>
          <w:szCs w:val="24"/>
        </w:rPr>
        <w:t>е</w:t>
      </w:r>
      <w:r w:rsidRPr="001E0BB8">
        <w:rPr>
          <w:sz w:val="24"/>
          <w:szCs w:val="24"/>
        </w:rPr>
        <w:t xml:space="preserve">карей </w:t>
      </w:r>
      <w:r>
        <w:rPr>
          <w:sz w:val="24"/>
          <w:szCs w:val="24"/>
        </w:rPr>
        <w:t>хорошо</w:t>
      </w:r>
      <w:r w:rsidRPr="001E0BB8">
        <w:rPr>
          <w:sz w:val="24"/>
          <w:szCs w:val="24"/>
        </w:rPr>
        <w:t xml:space="preserve"> владе</w:t>
      </w:r>
      <w:r>
        <w:rPr>
          <w:sz w:val="24"/>
          <w:szCs w:val="24"/>
        </w:rPr>
        <w:t>ют компьютером, 9 –</w:t>
      </w:r>
      <w:r w:rsidRPr="001E0BB8">
        <w:rPr>
          <w:sz w:val="24"/>
          <w:szCs w:val="24"/>
        </w:rPr>
        <w:t xml:space="preserve"> удовлетворительно</w:t>
      </w:r>
      <w:r>
        <w:rPr>
          <w:sz w:val="24"/>
          <w:szCs w:val="24"/>
        </w:rPr>
        <w:t>, 1 библиотекарь вл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деет плохо.</w:t>
      </w:r>
      <w:r w:rsidRPr="001E0BB8">
        <w:rPr>
          <w:sz w:val="24"/>
          <w:szCs w:val="24"/>
        </w:rPr>
        <w:t>. В 1</w:t>
      </w:r>
      <w:r>
        <w:rPr>
          <w:sz w:val="24"/>
          <w:szCs w:val="24"/>
        </w:rPr>
        <w:t>7</w:t>
      </w:r>
      <w:r w:rsidRPr="001E0BB8">
        <w:rPr>
          <w:sz w:val="24"/>
          <w:szCs w:val="24"/>
        </w:rPr>
        <w:t xml:space="preserve"> образовательных учреждениях читальный зал совмещен с абонементом, в </w:t>
      </w:r>
      <w:r>
        <w:rPr>
          <w:sz w:val="24"/>
          <w:szCs w:val="24"/>
        </w:rPr>
        <w:t>4</w:t>
      </w:r>
      <w:proofErr w:type="gramEnd"/>
      <w:r w:rsidRPr="001E0BB8">
        <w:rPr>
          <w:sz w:val="24"/>
          <w:szCs w:val="24"/>
        </w:rPr>
        <w:t xml:space="preserve"> образов</w:t>
      </w:r>
      <w:r w:rsidRPr="001E0BB8">
        <w:rPr>
          <w:sz w:val="24"/>
          <w:szCs w:val="24"/>
        </w:rPr>
        <w:t>а</w:t>
      </w:r>
      <w:r w:rsidRPr="001E0BB8">
        <w:rPr>
          <w:sz w:val="24"/>
          <w:szCs w:val="24"/>
        </w:rPr>
        <w:t xml:space="preserve">тельных </w:t>
      </w:r>
      <w:proofErr w:type="gramStart"/>
      <w:r w:rsidRPr="001E0BB8">
        <w:rPr>
          <w:sz w:val="24"/>
          <w:szCs w:val="24"/>
        </w:rPr>
        <w:t>учреждениях</w:t>
      </w:r>
      <w:proofErr w:type="gramEnd"/>
      <w:r w:rsidRPr="001E0BB8">
        <w:rPr>
          <w:sz w:val="24"/>
          <w:szCs w:val="24"/>
        </w:rPr>
        <w:t xml:space="preserve"> читаль</w:t>
      </w:r>
      <w:r>
        <w:rPr>
          <w:sz w:val="24"/>
          <w:szCs w:val="24"/>
        </w:rPr>
        <w:t xml:space="preserve">ного зала нет. </w:t>
      </w:r>
      <w:proofErr w:type="gramStart"/>
      <w:r>
        <w:rPr>
          <w:sz w:val="24"/>
          <w:szCs w:val="24"/>
        </w:rPr>
        <w:t>Библиотеки</w:t>
      </w:r>
      <w:proofErr w:type="gramEnd"/>
      <w:r>
        <w:rPr>
          <w:sz w:val="24"/>
          <w:szCs w:val="24"/>
        </w:rPr>
        <w:t xml:space="preserve"> оборудованные </w:t>
      </w:r>
      <w:proofErr w:type="spellStart"/>
      <w:r>
        <w:rPr>
          <w:sz w:val="24"/>
          <w:szCs w:val="24"/>
        </w:rPr>
        <w:t>компютерами</w:t>
      </w:r>
      <w:proofErr w:type="spellEnd"/>
      <w:r>
        <w:rPr>
          <w:sz w:val="24"/>
          <w:szCs w:val="24"/>
        </w:rPr>
        <w:t xml:space="preserve"> имеют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тернет, технические средства.</w:t>
      </w:r>
      <w:r w:rsidRPr="000C1B03">
        <w:rPr>
          <w:sz w:val="24"/>
          <w:szCs w:val="24"/>
        </w:rPr>
        <w:t xml:space="preserve"> </w:t>
      </w:r>
    </w:p>
    <w:p w:rsidR="00906B3C" w:rsidRPr="001E0BB8" w:rsidRDefault="00906B3C" w:rsidP="00906B3C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целью обмена опытом и повышения профессионализма 15 сентября 2017 года прошел региональный семинар «От школьной библиотеки к информац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онному </w:t>
      </w:r>
      <w:proofErr w:type="gramStart"/>
      <w:r>
        <w:rPr>
          <w:sz w:val="24"/>
          <w:szCs w:val="24"/>
        </w:rPr>
        <w:t>центру</w:t>
      </w:r>
      <w:proofErr w:type="gramEnd"/>
      <w:r>
        <w:rPr>
          <w:sz w:val="24"/>
          <w:szCs w:val="24"/>
        </w:rPr>
        <w:t xml:space="preserve">» на котором участвовали библиотекари </w:t>
      </w:r>
      <w:proofErr w:type="spellStart"/>
      <w:r>
        <w:rPr>
          <w:sz w:val="24"/>
          <w:szCs w:val="24"/>
        </w:rPr>
        <w:t>Вагайской</w:t>
      </w:r>
      <w:proofErr w:type="spellEnd"/>
      <w:r>
        <w:rPr>
          <w:sz w:val="24"/>
          <w:szCs w:val="24"/>
        </w:rPr>
        <w:t xml:space="preserve"> школы Калинина Е.В. и </w:t>
      </w:r>
      <w:proofErr w:type="spellStart"/>
      <w:r>
        <w:rPr>
          <w:sz w:val="24"/>
          <w:szCs w:val="24"/>
        </w:rPr>
        <w:t>Шестовской</w:t>
      </w:r>
      <w:proofErr w:type="spellEnd"/>
      <w:r>
        <w:rPr>
          <w:sz w:val="24"/>
          <w:szCs w:val="24"/>
        </w:rPr>
        <w:t xml:space="preserve"> школы Егорова О.В</w:t>
      </w:r>
    </w:p>
    <w:p w:rsidR="00906B3C" w:rsidRPr="00A44EC3" w:rsidRDefault="00906B3C" w:rsidP="00906B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44EC3">
        <w:rPr>
          <w:sz w:val="24"/>
          <w:szCs w:val="24"/>
        </w:rPr>
        <w:t>Курсовая подготовка</w:t>
      </w:r>
    </w:p>
    <w:p w:rsidR="00906B3C" w:rsidRPr="00A44EC3" w:rsidRDefault="00906B3C" w:rsidP="00906B3C">
      <w:pPr>
        <w:spacing w:line="360" w:lineRule="auto"/>
        <w:jc w:val="both"/>
        <w:rPr>
          <w:sz w:val="24"/>
          <w:szCs w:val="24"/>
        </w:rPr>
      </w:pPr>
      <w:r w:rsidRPr="00A44EC3">
        <w:rPr>
          <w:sz w:val="24"/>
          <w:szCs w:val="24"/>
        </w:rPr>
        <w:t xml:space="preserve">В </w:t>
      </w:r>
      <w:r>
        <w:rPr>
          <w:sz w:val="24"/>
          <w:szCs w:val="24"/>
        </w:rPr>
        <w:t>отчетном периоде</w:t>
      </w:r>
      <w:r w:rsidRPr="00A44EC3">
        <w:rPr>
          <w:sz w:val="24"/>
          <w:szCs w:val="24"/>
        </w:rPr>
        <w:t xml:space="preserve"> курсы повышения квалификации прош</w:t>
      </w:r>
      <w:r>
        <w:rPr>
          <w:sz w:val="24"/>
          <w:szCs w:val="24"/>
        </w:rPr>
        <w:t>ел</w:t>
      </w:r>
      <w:r w:rsidRPr="00A44EC3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A44EC3">
        <w:rPr>
          <w:sz w:val="24"/>
          <w:szCs w:val="24"/>
        </w:rPr>
        <w:t xml:space="preserve"> </w:t>
      </w:r>
      <w:r>
        <w:rPr>
          <w:sz w:val="24"/>
          <w:szCs w:val="24"/>
        </w:rPr>
        <w:t>библиотекарь, 17 педагогам необходимо пройти курсы повышения квалификации.</w:t>
      </w:r>
    </w:p>
    <w:p w:rsidR="00906B3C" w:rsidRPr="00A44EC3" w:rsidRDefault="00906B3C" w:rsidP="00906B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44EC3">
        <w:rPr>
          <w:sz w:val="24"/>
          <w:szCs w:val="24"/>
        </w:rPr>
        <w:t xml:space="preserve">Организация деятельности по обеспечению ОУ всех типов учебниками, </w:t>
      </w:r>
      <w:proofErr w:type="spellStart"/>
      <w:r w:rsidRPr="00A44EC3">
        <w:rPr>
          <w:sz w:val="24"/>
          <w:szCs w:val="24"/>
        </w:rPr>
        <w:t>учебн</w:t>
      </w:r>
      <w:proofErr w:type="gramStart"/>
      <w:r w:rsidRPr="00A44EC3">
        <w:rPr>
          <w:sz w:val="24"/>
          <w:szCs w:val="24"/>
        </w:rPr>
        <w:t>о</w:t>
      </w:r>
      <w:proofErr w:type="spellEnd"/>
      <w:r w:rsidRPr="00A44EC3"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методич</w:t>
      </w:r>
      <w:r w:rsidRPr="00A44EC3">
        <w:rPr>
          <w:sz w:val="24"/>
          <w:szCs w:val="24"/>
        </w:rPr>
        <w:t>е</w:t>
      </w:r>
      <w:r w:rsidRPr="00A44EC3">
        <w:rPr>
          <w:sz w:val="24"/>
          <w:szCs w:val="24"/>
        </w:rPr>
        <w:t>ской, программной и художественной литературой.</w:t>
      </w:r>
    </w:p>
    <w:p w:rsidR="00906B3C" w:rsidRDefault="00906B3C" w:rsidP="00906B3C">
      <w:pPr>
        <w:spacing w:line="360" w:lineRule="auto"/>
        <w:ind w:firstLine="360"/>
        <w:jc w:val="both"/>
        <w:rPr>
          <w:sz w:val="24"/>
          <w:szCs w:val="24"/>
        </w:rPr>
      </w:pPr>
      <w:proofErr w:type="gramStart"/>
      <w:r w:rsidRPr="00A44EC3">
        <w:rPr>
          <w:sz w:val="24"/>
          <w:szCs w:val="24"/>
        </w:rPr>
        <w:t>В течение года велась работа по оказанию помощи ОУ в вопросах закупки учебной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лит</w:t>
      </w:r>
      <w:r w:rsidRPr="00A44EC3">
        <w:rPr>
          <w:sz w:val="24"/>
          <w:szCs w:val="24"/>
        </w:rPr>
        <w:t>е</w:t>
      </w:r>
      <w:r w:rsidRPr="00A44EC3">
        <w:rPr>
          <w:sz w:val="24"/>
          <w:szCs w:val="24"/>
        </w:rPr>
        <w:t xml:space="preserve">ратуры, приобретаемой за счёт средств районного и </w:t>
      </w:r>
      <w:r>
        <w:rPr>
          <w:sz w:val="24"/>
          <w:szCs w:val="24"/>
        </w:rPr>
        <w:t>областного</w:t>
      </w:r>
      <w:r w:rsidRPr="00A44EC3">
        <w:rPr>
          <w:sz w:val="24"/>
          <w:szCs w:val="24"/>
        </w:rPr>
        <w:t xml:space="preserve"> бюджетов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(предоставление информации об учебниках на новый учебный год в соответствии с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федеральными перечнями учебной литературы, информирование ОУ о книготорговых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организациях, работа с книготорг</w:t>
      </w:r>
      <w:r w:rsidRPr="00A44EC3">
        <w:rPr>
          <w:sz w:val="24"/>
          <w:szCs w:val="24"/>
        </w:rPr>
        <w:t>о</w:t>
      </w:r>
      <w:r w:rsidRPr="00A44EC3">
        <w:rPr>
          <w:sz w:val="24"/>
          <w:szCs w:val="24"/>
        </w:rPr>
        <w:t>выми организациями, организация получения учебников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для ОУ района).</w:t>
      </w:r>
      <w:proofErr w:type="gramEnd"/>
      <w:r w:rsidRPr="00A44EC3">
        <w:rPr>
          <w:sz w:val="24"/>
          <w:szCs w:val="24"/>
        </w:rPr>
        <w:t xml:space="preserve"> Оказывалась помощь ОУ при составлении заказа на учебники, оформлении</w:t>
      </w:r>
      <w:r>
        <w:rPr>
          <w:sz w:val="24"/>
          <w:szCs w:val="24"/>
        </w:rPr>
        <w:t xml:space="preserve"> </w:t>
      </w:r>
      <w:r w:rsidRPr="00A44EC3">
        <w:rPr>
          <w:sz w:val="24"/>
          <w:szCs w:val="24"/>
        </w:rPr>
        <w:t>договоров, в получении уче</w:t>
      </w:r>
      <w:r w:rsidRPr="00A44EC3">
        <w:rPr>
          <w:sz w:val="24"/>
          <w:szCs w:val="24"/>
        </w:rPr>
        <w:t>б</w:t>
      </w:r>
      <w:r w:rsidRPr="00A44EC3">
        <w:rPr>
          <w:sz w:val="24"/>
          <w:szCs w:val="24"/>
        </w:rPr>
        <w:t>ников.</w:t>
      </w:r>
      <w:r w:rsidRPr="00BB39C5">
        <w:rPr>
          <w:sz w:val="24"/>
          <w:szCs w:val="24"/>
        </w:rPr>
        <w:t xml:space="preserve"> </w:t>
      </w:r>
    </w:p>
    <w:p w:rsidR="00906B3C" w:rsidRDefault="00906B3C" w:rsidP="00906B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E0BB8">
        <w:rPr>
          <w:sz w:val="24"/>
          <w:szCs w:val="24"/>
        </w:rPr>
        <w:t>Средняя обеспеченность учебниками за счет фондов школьных библиотек</w:t>
      </w:r>
      <w:r>
        <w:rPr>
          <w:sz w:val="24"/>
          <w:szCs w:val="24"/>
        </w:rPr>
        <w:t xml:space="preserve"> в 2017-18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>
        <w:rPr>
          <w:sz w:val="24"/>
          <w:szCs w:val="24"/>
        </w:rPr>
        <w:t xml:space="preserve"> составила</w:t>
      </w:r>
      <w:r w:rsidRPr="001E0BB8">
        <w:rPr>
          <w:sz w:val="24"/>
          <w:szCs w:val="24"/>
        </w:rPr>
        <w:t xml:space="preserve"> </w:t>
      </w:r>
      <w:r>
        <w:rPr>
          <w:sz w:val="24"/>
          <w:szCs w:val="24"/>
        </w:rPr>
        <w:t>96,6</w:t>
      </w:r>
      <w:r w:rsidRPr="001E0BB8">
        <w:rPr>
          <w:sz w:val="24"/>
          <w:szCs w:val="24"/>
        </w:rPr>
        <w:t xml:space="preserve"> %. </w:t>
      </w:r>
      <w:r>
        <w:rPr>
          <w:sz w:val="24"/>
          <w:szCs w:val="24"/>
        </w:rPr>
        <w:t xml:space="preserve">на начало учебного года. В течение сентября-октября 2018 года недостающие учебники и учебные пособия </w:t>
      </w:r>
      <w:proofErr w:type="gramStart"/>
      <w:r>
        <w:rPr>
          <w:sz w:val="24"/>
          <w:szCs w:val="24"/>
        </w:rPr>
        <w:t>были приобретены и процент обеспеченности ОУ района составил</w:t>
      </w:r>
      <w:proofErr w:type="gramEnd"/>
      <w:r>
        <w:rPr>
          <w:sz w:val="24"/>
          <w:szCs w:val="24"/>
        </w:rPr>
        <w:t xml:space="preserve"> 100%.</w:t>
      </w:r>
    </w:p>
    <w:p w:rsidR="00906B3C" w:rsidRDefault="00906B3C" w:rsidP="00906B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средства бюджета муниципального образования на 2018-2019 учебный год образовател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ными учреждениями района приобретено 8922 шт. учебников на сумму </w:t>
      </w:r>
      <w:r w:rsidRPr="00935E46">
        <w:rPr>
          <w:sz w:val="24"/>
          <w:szCs w:val="24"/>
        </w:rPr>
        <w:t>2072728,01</w:t>
      </w:r>
      <w:r>
        <w:rPr>
          <w:sz w:val="24"/>
          <w:szCs w:val="24"/>
        </w:rPr>
        <w:t xml:space="preserve"> рублей.</w:t>
      </w:r>
    </w:p>
    <w:p w:rsidR="0055731F" w:rsidRDefault="0055731F"/>
    <w:sectPr w:rsidR="0055731F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06B3C"/>
    <w:rsid w:val="0055731F"/>
    <w:rsid w:val="00906B3C"/>
    <w:rsid w:val="009B0C7E"/>
    <w:rsid w:val="00C1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3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2019-02-08T04:00:00Z</dcterms:created>
  <dcterms:modified xsi:type="dcterms:W3CDTF">2019-02-08T04:00:00Z</dcterms:modified>
</cp:coreProperties>
</file>